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98F4" w14:textId="77777777" w:rsidR="00C93012" w:rsidRPr="00C93012" w:rsidRDefault="00C93012" w:rsidP="001A2F06">
      <w:pPr>
        <w:pStyle w:val="Header"/>
        <w:rPr>
          <w:rFonts w:ascii="Arial Black" w:hAnsi="Arial Black" w:cs="Arial"/>
          <w:color w:val="996600"/>
          <w:kern w:val="28"/>
          <w:sz w:val="32"/>
          <w:szCs w:val="32"/>
          <w14:cntxtAlts/>
        </w:rPr>
      </w:pPr>
      <w:r w:rsidRPr="00C93012">
        <w:rPr>
          <w:rFonts w:ascii="Arial Black" w:hAnsi="Arial Black" w:cs="Arial"/>
          <w:color w:val="996600"/>
          <w:kern w:val="28"/>
          <w:sz w:val="32"/>
          <w:szCs w:val="32"/>
          <w14:cntxtAlts/>
        </w:rPr>
        <w:t>Liversage Trust</w:t>
      </w:r>
    </w:p>
    <w:p w14:paraId="7B5F8A20" w14:textId="77777777" w:rsidR="00C93012" w:rsidRPr="00C93012" w:rsidRDefault="00C93012" w:rsidP="00C93012">
      <w:pPr>
        <w:pStyle w:val="Header"/>
        <w:rPr>
          <w:rFonts w:ascii="Arial Black" w:hAnsi="Arial Black" w:cs="Arial"/>
          <w:b/>
          <w:color w:val="996600"/>
          <w:szCs w:val="22"/>
        </w:rPr>
      </w:pPr>
      <w:r w:rsidRPr="00C93012">
        <w:rPr>
          <w:rFonts w:ascii="Arial Black" w:hAnsi="Arial Black"/>
          <w:color w:val="996600"/>
          <w:sz w:val="28"/>
          <w:szCs w:val="28"/>
        </w:rPr>
        <w:t>Household Fund – Advice to Agents</w:t>
      </w:r>
    </w:p>
    <w:p w14:paraId="1B42E464" w14:textId="77777777" w:rsidR="00C93012" w:rsidRDefault="00C93012" w:rsidP="00816F47">
      <w:pPr>
        <w:pStyle w:val="Header"/>
        <w:rPr>
          <w:rFonts w:ascii="Arial Black" w:hAnsi="Arial Black" w:cs="Arial"/>
          <w:b/>
          <w:szCs w:val="22"/>
        </w:rPr>
      </w:pPr>
    </w:p>
    <w:p w14:paraId="7040800E" w14:textId="77777777" w:rsidR="00816F47" w:rsidRDefault="00816F47" w:rsidP="00816F47">
      <w:pPr>
        <w:pStyle w:val="Header"/>
        <w:rPr>
          <w:rFonts w:ascii="Arial Black" w:hAnsi="Arial Black" w:cs="Arial"/>
          <w:b/>
          <w:szCs w:val="22"/>
        </w:rPr>
      </w:pPr>
      <w:r w:rsidRPr="00A61B6D">
        <w:rPr>
          <w:rFonts w:ascii="Arial Black" w:hAnsi="Arial Black" w:cs="Arial"/>
          <w:b/>
          <w:szCs w:val="22"/>
        </w:rPr>
        <w:t>E</w:t>
      </w:r>
      <w:r w:rsidR="00C8535F" w:rsidRPr="00A61B6D">
        <w:rPr>
          <w:rFonts w:ascii="Arial Black" w:hAnsi="Arial Black" w:cs="Arial"/>
          <w:b/>
          <w:szCs w:val="22"/>
        </w:rPr>
        <w:t xml:space="preserve">ffective from </w:t>
      </w:r>
      <w:r w:rsidR="00C93012">
        <w:rPr>
          <w:rFonts w:ascii="Arial Black" w:hAnsi="Arial Black" w:cs="Arial"/>
          <w:b/>
          <w:szCs w:val="22"/>
        </w:rPr>
        <w:t xml:space="preserve">1 </w:t>
      </w:r>
      <w:r w:rsidR="00FB46E2">
        <w:rPr>
          <w:rFonts w:ascii="Arial Black" w:hAnsi="Arial Black" w:cs="Arial"/>
          <w:b/>
          <w:szCs w:val="22"/>
        </w:rPr>
        <w:t>April 2022</w:t>
      </w:r>
    </w:p>
    <w:p w14:paraId="757D8DF9" w14:textId="77777777" w:rsidR="003828F8" w:rsidRDefault="003828F8" w:rsidP="00816F47">
      <w:pPr>
        <w:pStyle w:val="Header"/>
        <w:rPr>
          <w:rFonts w:ascii="Arial Black" w:hAnsi="Arial Black" w:cs="Arial"/>
          <w:b/>
          <w:szCs w:val="2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99"/>
        <w:gridCol w:w="10209"/>
      </w:tblGrid>
      <w:tr w:rsidR="00AB2020" w:rsidRPr="00D9008D" w14:paraId="1F609B60" w14:textId="77777777" w:rsidTr="0095631A">
        <w:trPr>
          <w:trHeight w:val="488"/>
        </w:trPr>
        <w:tc>
          <w:tcPr>
            <w:tcW w:w="651" w:type="dxa"/>
            <w:shd w:val="clear" w:color="auto" w:fill="auto"/>
          </w:tcPr>
          <w:p w14:paraId="6CBC7115" w14:textId="77777777" w:rsidR="00637F70" w:rsidRPr="00D9008D" w:rsidRDefault="00637F70" w:rsidP="00EC38E9">
            <w:pPr>
              <w:numPr>
                <w:ilvl w:val="0"/>
                <w:numId w:val="7"/>
              </w:numPr>
              <w:rPr>
                <w:rFonts w:cs="Arial"/>
                <w:szCs w:val="22"/>
              </w:rPr>
            </w:pPr>
          </w:p>
        </w:tc>
        <w:tc>
          <w:tcPr>
            <w:tcW w:w="10257" w:type="dxa"/>
            <w:tcBorders>
              <w:left w:val="nil"/>
            </w:tcBorders>
            <w:shd w:val="clear" w:color="auto" w:fill="auto"/>
          </w:tcPr>
          <w:p w14:paraId="144B1490" w14:textId="6CEFBF23" w:rsidR="001A1F6A" w:rsidRPr="00D9008D" w:rsidRDefault="00C7048D" w:rsidP="005857F4">
            <w:pPr>
              <w:rPr>
                <w:rFonts w:cs="Arial"/>
                <w:szCs w:val="22"/>
              </w:rPr>
            </w:pPr>
            <w:proofErr w:type="gramStart"/>
            <w:r w:rsidRPr="00D9008D">
              <w:rPr>
                <w:rFonts w:cs="Arial"/>
                <w:szCs w:val="22"/>
              </w:rPr>
              <w:t>Grants</w:t>
            </w:r>
            <w:r w:rsidR="007E17F2" w:rsidRPr="00D9008D">
              <w:rPr>
                <w:rFonts w:cs="Arial"/>
                <w:szCs w:val="22"/>
              </w:rPr>
              <w:t>, usually</w:t>
            </w:r>
            <w:r w:rsidRPr="00D9008D">
              <w:rPr>
                <w:rFonts w:cs="Arial"/>
                <w:szCs w:val="22"/>
              </w:rPr>
              <w:t xml:space="preserve"> </w:t>
            </w:r>
            <w:r w:rsidR="007767BE" w:rsidRPr="00D9008D">
              <w:rPr>
                <w:rFonts w:cs="Arial"/>
                <w:szCs w:val="22"/>
              </w:rPr>
              <w:t xml:space="preserve">up to the </w:t>
            </w:r>
            <w:r w:rsidR="007E17F2" w:rsidRPr="00D9008D">
              <w:rPr>
                <w:rFonts w:cs="Arial"/>
                <w:szCs w:val="22"/>
              </w:rPr>
              <w:t xml:space="preserve">maximum </w:t>
            </w:r>
            <w:r w:rsidR="007767BE" w:rsidRPr="00D9008D">
              <w:rPr>
                <w:rFonts w:cs="Arial"/>
                <w:szCs w:val="22"/>
              </w:rPr>
              <w:t xml:space="preserve">value of </w:t>
            </w:r>
            <w:r w:rsidR="007767BE" w:rsidRPr="003B1A4C">
              <w:rPr>
                <w:rFonts w:cs="Arial"/>
                <w:szCs w:val="22"/>
              </w:rPr>
              <w:t>£1</w:t>
            </w:r>
            <w:r w:rsidR="00AD6A51">
              <w:rPr>
                <w:rFonts w:cs="Arial"/>
                <w:szCs w:val="22"/>
              </w:rPr>
              <w:t>5</w:t>
            </w:r>
            <w:r w:rsidR="001600C0" w:rsidRPr="003B1A4C">
              <w:rPr>
                <w:rFonts w:cs="Arial"/>
                <w:szCs w:val="22"/>
              </w:rPr>
              <w:t>0</w:t>
            </w:r>
            <w:r w:rsidR="00B92BFA" w:rsidRPr="00CA35BD">
              <w:rPr>
                <w:rFonts w:cs="Arial"/>
                <w:szCs w:val="22"/>
              </w:rPr>
              <w:t xml:space="preserve"> </w:t>
            </w:r>
            <w:r w:rsidR="007E17F2" w:rsidRPr="00D9008D">
              <w:rPr>
                <w:rFonts w:cs="Arial"/>
                <w:szCs w:val="22"/>
              </w:rPr>
              <w:t>are</w:t>
            </w:r>
            <w:r w:rsidRPr="00D9008D">
              <w:rPr>
                <w:rFonts w:cs="Arial"/>
                <w:szCs w:val="22"/>
              </w:rPr>
              <w:t xml:space="preserve"> awarded </w:t>
            </w:r>
            <w:r w:rsidR="00D00F47" w:rsidRPr="00D9008D">
              <w:rPr>
                <w:rFonts w:cs="Arial"/>
                <w:szCs w:val="22"/>
              </w:rPr>
              <w:t>by The Liversage Trust</w:t>
            </w:r>
            <w:proofErr w:type="gramEnd"/>
            <w:r w:rsidR="00D00F47" w:rsidRPr="00D9008D">
              <w:rPr>
                <w:rFonts w:cs="Arial"/>
                <w:szCs w:val="22"/>
              </w:rPr>
              <w:t xml:space="preserve"> </w:t>
            </w:r>
            <w:r w:rsidR="008D2AC5" w:rsidRPr="00D9008D">
              <w:rPr>
                <w:rFonts w:cs="Arial"/>
                <w:szCs w:val="22"/>
              </w:rPr>
              <w:t>to residents in the city of Derby</w:t>
            </w:r>
            <w:r w:rsidRPr="00D9008D">
              <w:rPr>
                <w:rFonts w:cs="Arial"/>
                <w:szCs w:val="22"/>
              </w:rPr>
              <w:t xml:space="preserve">, who are in hardship, </w:t>
            </w:r>
            <w:r w:rsidR="007767BE" w:rsidRPr="00D9008D">
              <w:rPr>
                <w:rFonts w:cs="Arial"/>
                <w:szCs w:val="22"/>
              </w:rPr>
              <w:t xml:space="preserve">to help them </w:t>
            </w:r>
            <w:r w:rsidRPr="00D9008D">
              <w:rPr>
                <w:rFonts w:cs="Arial"/>
                <w:szCs w:val="22"/>
              </w:rPr>
              <w:t>obtain essential household items</w:t>
            </w:r>
            <w:r w:rsidR="000238CB" w:rsidRPr="00D9008D">
              <w:rPr>
                <w:rFonts w:cs="Arial"/>
                <w:szCs w:val="22"/>
              </w:rPr>
              <w:t xml:space="preserve">. </w:t>
            </w:r>
            <w:r w:rsidR="00771712">
              <w:rPr>
                <w:rFonts w:cs="Arial"/>
                <w:szCs w:val="22"/>
              </w:rPr>
              <w:t xml:space="preserve"> </w:t>
            </w:r>
            <w:r w:rsidR="008B6335">
              <w:rPr>
                <w:rFonts w:cs="Arial"/>
                <w:szCs w:val="22"/>
              </w:rPr>
              <w:t xml:space="preserve">Awards </w:t>
            </w:r>
            <w:r w:rsidR="005857F4">
              <w:rPr>
                <w:rFonts w:cs="Arial"/>
                <w:szCs w:val="22"/>
              </w:rPr>
              <w:t xml:space="preserve">up to and above </w:t>
            </w:r>
            <w:r w:rsidR="008B6335">
              <w:rPr>
                <w:rFonts w:cs="Arial"/>
                <w:szCs w:val="22"/>
              </w:rPr>
              <w:t>£</w:t>
            </w:r>
            <w:r w:rsidR="00DB39CA">
              <w:rPr>
                <w:rFonts w:cs="Arial"/>
                <w:szCs w:val="22"/>
              </w:rPr>
              <w:t>200</w:t>
            </w:r>
            <w:r w:rsidR="008B6335">
              <w:rPr>
                <w:rFonts w:cs="Arial"/>
                <w:szCs w:val="22"/>
              </w:rPr>
              <w:t xml:space="preserve"> </w:t>
            </w:r>
            <w:proofErr w:type="gramStart"/>
            <w:r w:rsidR="005857F4">
              <w:rPr>
                <w:rFonts w:cs="Arial"/>
                <w:szCs w:val="22"/>
              </w:rPr>
              <w:t>can be made</w:t>
            </w:r>
            <w:proofErr w:type="gramEnd"/>
            <w:r w:rsidR="005857F4">
              <w:rPr>
                <w:rFonts w:cs="Arial"/>
                <w:szCs w:val="22"/>
              </w:rPr>
              <w:t xml:space="preserve"> </w:t>
            </w:r>
            <w:r w:rsidR="002079D6">
              <w:rPr>
                <w:rFonts w:cs="Arial"/>
                <w:szCs w:val="22"/>
              </w:rPr>
              <w:t>for white goods</w:t>
            </w:r>
            <w:r w:rsidR="00F014C9">
              <w:rPr>
                <w:rFonts w:cs="Arial"/>
                <w:szCs w:val="22"/>
              </w:rPr>
              <w:t xml:space="preserve"> and bunk</w:t>
            </w:r>
            <w:r w:rsidR="00FA7AE1">
              <w:rPr>
                <w:rFonts w:cs="Arial"/>
                <w:szCs w:val="22"/>
              </w:rPr>
              <w:t xml:space="preserve"> </w:t>
            </w:r>
            <w:r w:rsidR="00F014C9">
              <w:rPr>
                <w:rFonts w:cs="Arial"/>
                <w:szCs w:val="22"/>
              </w:rPr>
              <w:t>beds</w:t>
            </w:r>
            <w:r w:rsidR="00DB39CA">
              <w:rPr>
                <w:rFonts w:cs="Arial"/>
                <w:szCs w:val="22"/>
              </w:rPr>
              <w:t xml:space="preserve"> only</w:t>
            </w:r>
            <w:r w:rsidR="005857F4">
              <w:rPr>
                <w:rFonts w:cs="Arial"/>
                <w:szCs w:val="22"/>
              </w:rPr>
              <w:t>, depending on current market values</w:t>
            </w:r>
            <w:r w:rsidR="00824C19">
              <w:rPr>
                <w:rFonts w:cs="Arial"/>
                <w:szCs w:val="22"/>
              </w:rPr>
              <w:t>.</w:t>
            </w:r>
          </w:p>
        </w:tc>
      </w:tr>
      <w:tr w:rsidR="00AB2020" w:rsidRPr="00D9008D" w14:paraId="3DC4F0B9" w14:textId="77777777" w:rsidTr="0095631A">
        <w:trPr>
          <w:trHeight w:val="237"/>
        </w:trPr>
        <w:tc>
          <w:tcPr>
            <w:tcW w:w="651" w:type="dxa"/>
            <w:shd w:val="clear" w:color="auto" w:fill="auto"/>
          </w:tcPr>
          <w:p w14:paraId="58357B27" w14:textId="77777777" w:rsidR="00637F70" w:rsidRPr="00D9008D" w:rsidRDefault="00637F70" w:rsidP="00EC38E9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16C279BC" w14:textId="77777777" w:rsidR="00637F70" w:rsidRPr="00D9008D" w:rsidRDefault="00637F70" w:rsidP="00EA4348">
            <w:pPr>
              <w:rPr>
                <w:rFonts w:cs="Arial"/>
                <w:szCs w:val="22"/>
              </w:rPr>
            </w:pPr>
          </w:p>
        </w:tc>
      </w:tr>
      <w:tr w:rsidR="00AB2020" w:rsidRPr="00D9008D" w14:paraId="46A2EF19" w14:textId="77777777" w:rsidTr="0095631A">
        <w:trPr>
          <w:trHeight w:val="726"/>
        </w:trPr>
        <w:tc>
          <w:tcPr>
            <w:tcW w:w="651" w:type="dxa"/>
            <w:shd w:val="clear" w:color="auto" w:fill="auto"/>
          </w:tcPr>
          <w:p w14:paraId="4753B15D" w14:textId="77777777" w:rsidR="00637F70" w:rsidRPr="00D9008D" w:rsidRDefault="00637F70" w:rsidP="00EC38E9">
            <w:pPr>
              <w:numPr>
                <w:ilvl w:val="0"/>
                <w:numId w:val="7"/>
              </w:numPr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70C8138D" w14:textId="60066522" w:rsidR="001A1F6A" w:rsidRPr="00D9008D" w:rsidRDefault="000238CB" w:rsidP="00B92BFA">
            <w:pPr>
              <w:rPr>
                <w:rFonts w:cs="Arial"/>
                <w:szCs w:val="22"/>
              </w:rPr>
            </w:pPr>
            <w:r w:rsidRPr="00D9008D">
              <w:rPr>
                <w:rFonts w:cs="Arial"/>
                <w:szCs w:val="22"/>
              </w:rPr>
              <w:t xml:space="preserve">Applications and grants </w:t>
            </w:r>
            <w:r w:rsidR="00C7048D" w:rsidRPr="00D9008D">
              <w:rPr>
                <w:rFonts w:cs="Arial"/>
                <w:szCs w:val="22"/>
              </w:rPr>
              <w:t xml:space="preserve">must </w:t>
            </w:r>
            <w:r w:rsidR="00B92BFA">
              <w:rPr>
                <w:rFonts w:cs="Arial"/>
                <w:szCs w:val="22"/>
              </w:rPr>
              <w:t xml:space="preserve">go </w:t>
            </w:r>
            <w:r w:rsidRPr="00D9008D">
              <w:rPr>
                <w:rFonts w:cs="Arial"/>
                <w:szCs w:val="22"/>
              </w:rPr>
              <w:t xml:space="preserve">through a second party, usually an agency worker, </w:t>
            </w:r>
            <w:r w:rsidR="001A1F6A" w:rsidRPr="00D9008D">
              <w:rPr>
                <w:rFonts w:cs="Arial"/>
                <w:szCs w:val="22"/>
              </w:rPr>
              <w:t>such as a soc</w:t>
            </w:r>
            <w:r w:rsidR="00DD04B5" w:rsidRPr="00D9008D">
              <w:rPr>
                <w:rFonts w:cs="Arial"/>
                <w:szCs w:val="22"/>
              </w:rPr>
              <w:t>ial worker, health visitor</w:t>
            </w:r>
            <w:r w:rsidR="00CB5074" w:rsidRPr="00D9008D">
              <w:rPr>
                <w:rFonts w:cs="Arial"/>
                <w:szCs w:val="22"/>
              </w:rPr>
              <w:t>, housing officer</w:t>
            </w:r>
            <w:r w:rsidR="00DD04B5" w:rsidRPr="00D9008D">
              <w:rPr>
                <w:rFonts w:cs="Arial"/>
                <w:szCs w:val="22"/>
              </w:rPr>
              <w:t xml:space="preserve"> or </w:t>
            </w:r>
            <w:r w:rsidR="001A1F6A" w:rsidRPr="00D9008D">
              <w:rPr>
                <w:rFonts w:cs="Arial"/>
                <w:szCs w:val="22"/>
              </w:rPr>
              <w:t>family support worker</w:t>
            </w:r>
            <w:r w:rsidR="00B92BFA">
              <w:rPr>
                <w:rFonts w:cs="Arial"/>
                <w:szCs w:val="22"/>
              </w:rPr>
              <w:t>, who is responsible for the administration of the grant</w:t>
            </w:r>
            <w:r w:rsidRPr="00D9008D">
              <w:rPr>
                <w:rFonts w:cs="Arial"/>
                <w:szCs w:val="22"/>
              </w:rPr>
              <w:t xml:space="preserve">. </w:t>
            </w:r>
            <w:r w:rsidR="00771712">
              <w:rPr>
                <w:rFonts w:cs="Arial"/>
                <w:szCs w:val="22"/>
              </w:rPr>
              <w:t xml:space="preserve"> </w:t>
            </w:r>
            <w:r w:rsidRPr="00D9008D">
              <w:rPr>
                <w:rFonts w:cs="Arial"/>
                <w:szCs w:val="22"/>
              </w:rPr>
              <w:t>We are unable to consider applications made directly by an individual claimant.</w:t>
            </w:r>
          </w:p>
        </w:tc>
      </w:tr>
      <w:tr w:rsidR="00AB2020" w:rsidRPr="00D9008D" w14:paraId="374D1316" w14:textId="77777777" w:rsidTr="0095631A">
        <w:trPr>
          <w:trHeight w:val="250"/>
        </w:trPr>
        <w:tc>
          <w:tcPr>
            <w:tcW w:w="651" w:type="dxa"/>
            <w:shd w:val="clear" w:color="auto" w:fill="auto"/>
          </w:tcPr>
          <w:p w14:paraId="73BB7B0E" w14:textId="77777777" w:rsidR="008D2DF6" w:rsidRPr="00D9008D" w:rsidRDefault="008D2DF6" w:rsidP="00EC38E9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7A6CB447" w14:textId="77777777" w:rsidR="008D2DF6" w:rsidRPr="00D9008D" w:rsidRDefault="008D2DF6" w:rsidP="008D2DF6">
            <w:pPr>
              <w:rPr>
                <w:rFonts w:cs="Arial"/>
                <w:szCs w:val="22"/>
              </w:rPr>
            </w:pPr>
          </w:p>
        </w:tc>
      </w:tr>
      <w:tr w:rsidR="00AB2020" w:rsidRPr="00D9008D" w14:paraId="7A7F637A" w14:textId="77777777" w:rsidTr="0095631A">
        <w:trPr>
          <w:trHeight w:val="488"/>
        </w:trPr>
        <w:tc>
          <w:tcPr>
            <w:tcW w:w="651" w:type="dxa"/>
            <w:shd w:val="clear" w:color="auto" w:fill="auto"/>
          </w:tcPr>
          <w:p w14:paraId="22E2003F" w14:textId="77777777" w:rsidR="001A1F6A" w:rsidRPr="00D9008D" w:rsidRDefault="001A1F6A" w:rsidP="00EC38E9">
            <w:pPr>
              <w:numPr>
                <w:ilvl w:val="0"/>
                <w:numId w:val="7"/>
              </w:numPr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53302EC7" w14:textId="5F80B4DE" w:rsidR="001600C0" w:rsidRPr="004B0E20" w:rsidRDefault="005857F4" w:rsidP="005857F4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 xml:space="preserve">All </w:t>
            </w:r>
            <w:r w:rsidR="001A1F6A" w:rsidRPr="00D9008D">
              <w:rPr>
                <w:rFonts w:cs="Arial"/>
                <w:szCs w:val="22"/>
              </w:rPr>
              <w:t xml:space="preserve">Applications </w:t>
            </w:r>
            <w:proofErr w:type="gramStart"/>
            <w:r>
              <w:rPr>
                <w:rFonts w:cs="Arial"/>
                <w:szCs w:val="22"/>
              </w:rPr>
              <w:t xml:space="preserve">must </w:t>
            </w:r>
            <w:r w:rsidR="00FA7AE1">
              <w:rPr>
                <w:rFonts w:cs="Arial"/>
                <w:szCs w:val="22"/>
              </w:rPr>
              <w:t>be completed</w:t>
            </w:r>
            <w:proofErr w:type="gramEnd"/>
            <w:r w:rsidR="00FA7AE1">
              <w:rPr>
                <w:rFonts w:cs="Arial"/>
                <w:szCs w:val="22"/>
              </w:rPr>
              <w:t xml:space="preserve"> online under the Grant Assistance tab</w:t>
            </w:r>
            <w:r w:rsidR="00AF4210">
              <w:rPr>
                <w:rFonts w:cs="Arial"/>
                <w:szCs w:val="22"/>
              </w:rPr>
              <w:t xml:space="preserve"> from The Liversage Trust’s website</w:t>
            </w:r>
            <w:r w:rsidR="00FA7AE1">
              <w:rPr>
                <w:rFonts w:cs="Arial"/>
                <w:szCs w:val="22"/>
              </w:rPr>
              <w:t xml:space="preserve">.  </w:t>
            </w:r>
            <w:r>
              <w:rPr>
                <w:rFonts w:cs="Arial"/>
                <w:szCs w:val="22"/>
              </w:rPr>
              <w:t xml:space="preserve">We will not </w:t>
            </w:r>
            <w:r w:rsidR="00FA7AE1">
              <w:rPr>
                <w:rFonts w:cs="Arial"/>
                <w:szCs w:val="22"/>
              </w:rPr>
              <w:t>accept</w:t>
            </w:r>
            <w:r>
              <w:rPr>
                <w:rFonts w:cs="Arial"/>
                <w:szCs w:val="22"/>
              </w:rPr>
              <w:t xml:space="preserve"> </w:t>
            </w:r>
            <w:r w:rsidR="00FA7AE1">
              <w:rPr>
                <w:rFonts w:cs="Arial"/>
                <w:szCs w:val="22"/>
              </w:rPr>
              <w:t>application forms</w:t>
            </w:r>
            <w:r w:rsidR="00AF4210">
              <w:rPr>
                <w:rFonts w:cs="Arial"/>
                <w:szCs w:val="22"/>
              </w:rPr>
              <w:t xml:space="preserve"> via email or post</w:t>
            </w:r>
            <w:r w:rsidR="00FA7AE1">
              <w:rPr>
                <w:rFonts w:cs="Arial"/>
                <w:szCs w:val="22"/>
              </w:rPr>
              <w:t>.</w:t>
            </w:r>
            <w:r w:rsidR="002C6703">
              <w:rPr>
                <w:rFonts w:cs="Arial"/>
                <w:szCs w:val="22"/>
              </w:rPr>
              <w:t xml:space="preserve"> </w:t>
            </w:r>
            <w:r w:rsidR="00311DFE" w:rsidRPr="00D9008D">
              <w:rPr>
                <w:rFonts w:cs="Arial"/>
                <w:szCs w:val="22"/>
              </w:rPr>
              <w:t xml:space="preserve"> </w:t>
            </w:r>
          </w:p>
        </w:tc>
      </w:tr>
      <w:tr w:rsidR="00AB2020" w:rsidRPr="00D9008D" w14:paraId="74B859E9" w14:textId="77777777" w:rsidTr="0095631A">
        <w:trPr>
          <w:trHeight w:val="237"/>
        </w:trPr>
        <w:tc>
          <w:tcPr>
            <w:tcW w:w="651" w:type="dxa"/>
            <w:shd w:val="clear" w:color="auto" w:fill="auto"/>
          </w:tcPr>
          <w:p w14:paraId="041841B3" w14:textId="77777777" w:rsidR="00C529E5" w:rsidRPr="00D9008D" w:rsidRDefault="00C529E5" w:rsidP="00EC38E9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319D259A" w14:textId="77777777" w:rsidR="001600C0" w:rsidRPr="00D9008D" w:rsidRDefault="001600C0" w:rsidP="002C6703">
            <w:pPr>
              <w:rPr>
                <w:rFonts w:cs="Arial"/>
                <w:szCs w:val="22"/>
              </w:rPr>
            </w:pPr>
          </w:p>
        </w:tc>
      </w:tr>
      <w:tr w:rsidR="00283F2C" w:rsidRPr="00D9008D" w14:paraId="6E0C4AB3" w14:textId="77777777" w:rsidTr="0095631A">
        <w:trPr>
          <w:trHeight w:val="488"/>
        </w:trPr>
        <w:tc>
          <w:tcPr>
            <w:tcW w:w="651" w:type="dxa"/>
            <w:shd w:val="clear" w:color="auto" w:fill="auto"/>
          </w:tcPr>
          <w:p w14:paraId="5F5E3F19" w14:textId="77777777" w:rsidR="00283F2C" w:rsidRPr="00D9008D" w:rsidRDefault="00283F2C" w:rsidP="00EC38E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5D21A037" w14:textId="6AF3D5A5" w:rsidR="00997029" w:rsidRPr="00D9008D" w:rsidRDefault="00936849" w:rsidP="00997029">
            <w:pPr>
              <w:rPr>
                <w:rFonts w:cs="Arial"/>
                <w:szCs w:val="22"/>
              </w:rPr>
            </w:pPr>
            <w:proofErr w:type="gramStart"/>
            <w:r w:rsidRPr="00D9008D">
              <w:rPr>
                <w:rFonts w:cs="Arial"/>
                <w:szCs w:val="22"/>
              </w:rPr>
              <w:t>Only</w:t>
            </w:r>
            <w:r w:rsidR="00283F2C" w:rsidRPr="00D9008D">
              <w:rPr>
                <w:rFonts w:cs="Arial"/>
                <w:szCs w:val="22"/>
              </w:rPr>
              <w:t xml:space="preserve"> one </w:t>
            </w:r>
            <w:r w:rsidR="00B81AC1" w:rsidRPr="00D9008D">
              <w:rPr>
                <w:rFonts w:cs="Arial"/>
                <w:szCs w:val="22"/>
              </w:rPr>
              <w:t xml:space="preserve">Household Fund </w:t>
            </w:r>
            <w:r w:rsidRPr="00D9008D">
              <w:rPr>
                <w:rFonts w:cs="Arial"/>
                <w:szCs w:val="22"/>
              </w:rPr>
              <w:t xml:space="preserve">grant </w:t>
            </w:r>
            <w:r w:rsidR="00F63C7A" w:rsidRPr="00D9008D">
              <w:rPr>
                <w:rFonts w:cs="Arial"/>
                <w:szCs w:val="22"/>
              </w:rPr>
              <w:t xml:space="preserve">can be made </w:t>
            </w:r>
            <w:r w:rsidR="00591FCD" w:rsidRPr="00D9008D">
              <w:rPr>
                <w:rFonts w:cs="Arial"/>
                <w:szCs w:val="22"/>
              </w:rPr>
              <w:t xml:space="preserve">by </w:t>
            </w:r>
            <w:r w:rsidR="00F63C7A" w:rsidRPr="00D9008D">
              <w:rPr>
                <w:rFonts w:cs="Arial"/>
                <w:szCs w:val="22"/>
              </w:rPr>
              <w:t>an applicant</w:t>
            </w:r>
            <w:proofErr w:type="gramEnd"/>
            <w:r w:rsidR="00F63C7A" w:rsidRPr="00D9008D">
              <w:rPr>
                <w:rFonts w:cs="Arial"/>
                <w:szCs w:val="22"/>
              </w:rPr>
              <w:t xml:space="preserve"> </w:t>
            </w:r>
            <w:r w:rsidR="00283F2C" w:rsidRPr="00D9008D">
              <w:rPr>
                <w:rFonts w:cs="Arial"/>
                <w:szCs w:val="22"/>
              </w:rPr>
              <w:t>within a two-year period but</w:t>
            </w:r>
            <w:r w:rsidR="00C569F8" w:rsidRPr="00D9008D">
              <w:rPr>
                <w:rFonts w:cs="Arial"/>
                <w:szCs w:val="22"/>
              </w:rPr>
              <w:t>,</w:t>
            </w:r>
            <w:r w:rsidR="00283F2C" w:rsidRPr="00D9008D">
              <w:rPr>
                <w:rFonts w:cs="Arial"/>
                <w:szCs w:val="22"/>
              </w:rPr>
              <w:t xml:space="preserve"> </w:t>
            </w:r>
            <w:r w:rsidR="00DD7C4A" w:rsidRPr="00D9008D">
              <w:rPr>
                <w:rFonts w:cs="Arial"/>
                <w:szCs w:val="22"/>
              </w:rPr>
              <w:t>in exceptional circumstances, we may waiv</w:t>
            </w:r>
            <w:r w:rsidR="00F63C7A" w:rsidRPr="00D9008D">
              <w:rPr>
                <w:rFonts w:cs="Arial"/>
                <w:szCs w:val="22"/>
              </w:rPr>
              <w:t>e this rule</w:t>
            </w:r>
            <w:r w:rsidR="00DD7C4A" w:rsidRPr="00D9008D">
              <w:rPr>
                <w:rFonts w:cs="Arial"/>
                <w:szCs w:val="22"/>
              </w:rPr>
              <w:t xml:space="preserve">. </w:t>
            </w:r>
            <w:r w:rsidR="007C1A71" w:rsidRPr="00D9008D">
              <w:rPr>
                <w:rFonts w:cs="Arial"/>
                <w:szCs w:val="22"/>
              </w:rPr>
              <w:t>Any award made will be dependent on supporting evidence provided in the application form</w:t>
            </w:r>
            <w:r w:rsidR="007C1A71" w:rsidRPr="00AD6A51">
              <w:rPr>
                <w:rFonts w:cs="Arial"/>
                <w:szCs w:val="22"/>
              </w:rPr>
              <w:t xml:space="preserve">.  </w:t>
            </w:r>
            <w:r w:rsidR="008C6331" w:rsidRPr="00AD6A51">
              <w:rPr>
                <w:rFonts w:cs="Arial"/>
                <w:szCs w:val="22"/>
              </w:rPr>
              <w:t xml:space="preserve">Applications for unborn babies </w:t>
            </w:r>
            <w:proofErr w:type="gramStart"/>
            <w:r w:rsidR="008C6331" w:rsidRPr="00AD6A51">
              <w:rPr>
                <w:rFonts w:cs="Arial"/>
                <w:szCs w:val="22"/>
              </w:rPr>
              <w:t>will not be considered</w:t>
            </w:r>
            <w:proofErr w:type="gramEnd"/>
            <w:r w:rsidR="008C6331" w:rsidRPr="00AD6A51">
              <w:rPr>
                <w:rFonts w:cs="Arial"/>
                <w:szCs w:val="22"/>
              </w:rPr>
              <w:t>.</w:t>
            </w:r>
          </w:p>
        </w:tc>
      </w:tr>
      <w:tr w:rsidR="00771712" w:rsidRPr="00D9008D" w14:paraId="7461607F" w14:textId="77777777" w:rsidTr="008714D1">
        <w:trPr>
          <w:trHeight w:val="201"/>
        </w:trPr>
        <w:tc>
          <w:tcPr>
            <w:tcW w:w="651" w:type="dxa"/>
            <w:shd w:val="clear" w:color="auto" w:fill="auto"/>
          </w:tcPr>
          <w:p w14:paraId="670332B5" w14:textId="77777777" w:rsidR="00771712" w:rsidRPr="00771712" w:rsidRDefault="00771712" w:rsidP="008714D1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00BD2C83" w14:textId="77777777" w:rsidR="00771712" w:rsidRPr="00D9008D" w:rsidRDefault="00771712" w:rsidP="00771712">
            <w:pPr>
              <w:rPr>
                <w:rFonts w:cs="Arial"/>
                <w:szCs w:val="22"/>
              </w:rPr>
            </w:pPr>
          </w:p>
        </w:tc>
      </w:tr>
      <w:tr w:rsidR="007C1A71" w:rsidRPr="00D9008D" w14:paraId="2141158B" w14:textId="77777777" w:rsidTr="0095631A">
        <w:trPr>
          <w:trHeight w:val="488"/>
        </w:trPr>
        <w:tc>
          <w:tcPr>
            <w:tcW w:w="651" w:type="dxa"/>
            <w:shd w:val="clear" w:color="auto" w:fill="auto"/>
          </w:tcPr>
          <w:p w14:paraId="689AA45E" w14:textId="77777777" w:rsidR="007C1A71" w:rsidRPr="00D9008D" w:rsidRDefault="007C1A71" w:rsidP="00EC38E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0FA0A75B" w14:textId="74D7C881" w:rsidR="00997029" w:rsidRPr="00D9008D" w:rsidRDefault="007C1A71" w:rsidP="00997029">
            <w:pPr>
              <w:rPr>
                <w:rFonts w:cs="Arial"/>
                <w:szCs w:val="22"/>
              </w:rPr>
            </w:pPr>
            <w:r w:rsidRPr="00D9008D">
              <w:rPr>
                <w:rFonts w:cs="Arial"/>
                <w:szCs w:val="22"/>
              </w:rPr>
              <w:t xml:space="preserve">We can provide help in </w:t>
            </w:r>
            <w:proofErr w:type="gramStart"/>
            <w:r w:rsidRPr="00D9008D">
              <w:rPr>
                <w:rFonts w:cs="Arial"/>
                <w:szCs w:val="22"/>
              </w:rPr>
              <w:t>emergency situations</w:t>
            </w:r>
            <w:proofErr w:type="gramEnd"/>
            <w:r w:rsidRPr="00D9008D">
              <w:rPr>
                <w:rFonts w:cs="Arial"/>
                <w:szCs w:val="22"/>
              </w:rPr>
              <w:t xml:space="preserve"> from our </w:t>
            </w:r>
            <w:r w:rsidR="00563C85">
              <w:rPr>
                <w:rFonts w:cs="Arial"/>
                <w:szCs w:val="22"/>
              </w:rPr>
              <w:t xml:space="preserve">Chair’s </w:t>
            </w:r>
            <w:r w:rsidRPr="00D9008D">
              <w:rPr>
                <w:rFonts w:cs="Arial"/>
                <w:szCs w:val="22"/>
              </w:rPr>
              <w:t>Crisis Fund for Derby residents in immediate hardship or distress</w:t>
            </w:r>
            <w:r w:rsidR="00771712">
              <w:rPr>
                <w:rFonts w:cs="Arial"/>
                <w:szCs w:val="22"/>
              </w:rPr>
              <w:t xml:space="preserve">. </w:t>
            </w:r>
            <w:r w:rsidRPr="00D9008D">
              <w:rPr>
                <w:rFonts w:cs="Arial"/>
                <w:szCs w:val="22"/>
              </w:rPr>
              <w:t xml:space="preserve"> </w:t>
            </w:r>
            <w:r w:rsidR="00771712">
              <w:rPr>
                <w:rFonts w:cs="Arial"/>
                <w:szCs w:val="22"/>
              </w:rPr>
              <w:t>F</w:t>
            </w:r>
            <w:r w:rsidRPr="00D9008D">
              <w:rPr>
                <w:rFonts w:cs="Arial"/>
                <w:szCs w:val="22"/>
              </w:rPr>
              <w:t>or further information</w:t>
            </w:r>
            <w:r w:rsidR="00771712">
              <w:rPr>
                <w:rFonts w:cs="Arial"/>
                <w:szCs w:val="22"/>
              </w:rPr>
              <w:t>,</w:t>
            </w:r>
            <w:r w:rsidRPr="00D9008D">
              <w:rPr>
                <w:rFonts w:cs="Arial"/>
                <w:szCs w:val="22"/>
              </w:rPr>
              <w:t xml:space="preserve"> please contact the Trust on 01332 348155.</w:t>
            </w:r>
          </w:p>
        </w:tc>
      </w:tr>
      <w:tr w:rsidR="00283F2C" w:rsidRPr="00D9008D" w14:paraId="6627F16A" w14:textId="77777777" w:rsidTr="0095631A">
        <w:trPr>
          <w:trHeight w:val="237"/>
        </w:trPr>
        <w:tc>
          <w:tcPr>
            <w:tcW w:w="651" w:type="dxa"/>
            <w:shd w:val="clear" w:color="auto" w:fill="auto"/>
          </w:tcPr>
          <w:p w14:paraId="58E433E9" w14:textId="77777777" w:rsidR="00283F2C" w:rsidRPr="00D9008D" w:rsidRDefault="00283F2C" w:rsidP="00EC38E9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45A8573F" w14:textId="77777777" w:rsidR="00283F2C" w:rsidRPr="00D9008D" w:rsidRDefault="00283F2C" w:rsidP="00EA4348">
            <w:pPr>
              <w:rPr>
                <w:rFonts w:cs="Arial"/>
                <w:szCs w:val="22"/>
              </w:rPr>
            </w:pPr>
          </w:p>
        </w:tc>
      </w:tr>
      <w:tr w:rsidR="00DD04B5" w:rsidRPr="00D9008D" w14:paraId="61CD2EF4" w14:textId="77777777" w:rsidTr="0095631A">
        <w:trPr>
          <w:trHeight w:val="237"/>
        </w:trPr>
        <w:tc>
          <w:tcPr>
            <w:tcW w:w="651" w:type="dxa"/>
            <w:shd w:val="clear" w:color="auto" w:fill="auto"/>
          </w:tcPr>
          <w:p w14:paraId="25654E12" w14:textId="77777777" w:rsidR="00DD04B5" w:rsidRPr="00D9008D" w:rsidRDefault="00DD04B5" w:rsidP="00EC38E9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3A70C4DB" w14:textId="77777777" w:rsidR="00BC12E5" w:rsidRPr="00D9008D" w:rsidRDefault="00A3470D" w:rsidP="009F4734">
            <w:pPr>
              <w:rPr>
                <w:rFonts w:cs="Arial"/>
                <w:szCs w:val="22"/>
              </w:rPr>
            </w:pPr>
            <w:r w:rsidRPr="00D9008D">
              <w:rPr>
                <w:rFonts w:cs="Arial"/>
                <w:szCs w:val="22"/>
              </w:rPr>
              <w:t>G</w:t>
            </w:r>
            <w:r w:rsidR="00436450" w:rsidRPr="00D9008D">
              <w:rPr>
                <w:rFonts w:cs="Arial"/>
                <w:szCs w:val="22"/>
              </w:rPr>
              <w:t xml:space="preserve">rants </w:t>
            </w:r>
            <w:proofErr w:type="gramStart"/>
            <w:r w:rsidR="00AD6A51">
              <w:rPr>
                <w:rFonts w:cs="Arial"/>
                <w:szCs w:val="22"/>
              </w:rPr>
              <w:t xml:space="preserve">are </w:t>
            </w:r>
            <w:r w:rsidRPr="00D9008D">
              <w:rPr>
                <w:rFonts w:cs="Arial"/>
                <w:szCs w:val="22"/>
              </w:rPr>
              <w:t>awarded</w:t>
            </w:r>
            <w:proofErr w:type="gramEnd"/>
            <w:r w:rsidR="001D562D">
              <w:rPr>
                <w:rFonts w:cs="Arial"/>
                <w:szCs w:val="22"/>
              </w:rPr>
              <w:t xml:space="preserve"> </w:t>
            </w:r>
            <w:r w:rsidR="007C1A71" w:rsidRPr="00D9008D">
              <w:rPr>
                <w:rFonts w:cs="Arial"/>
                <w:szCs w:val="22"/>
              </w:rPr>
              <w:t>for one or more of the items listed overleaf,</w:t>
            </w:r>
            <w:r w:rsidR="00AD6A51">
              <w:rPr>
                <w:rFonts w:cs="Arial"/>
                <w:szCs w:val="22"/>
              </w:rPr>
              <w:t xml:space="preserve"> and are paid di</w:t>
            </w:r>
            <w:bookmarkStart w:id="0" w:name="_GoBack"/>
            <w:bookmarkEnd w:id="0"/>
            <w:r w:rsidR="00AD6A51">
              <w:rPr>
                <w:rFonts w:cs="Arial"/>
                <w:szCs w:val="22"/>
              </w:rPr>
              <w:t>rectly to our suppliers.</w:t>
            </w:r>
            <w:r w:rsidR="00311DFE" w:rsidRPr="00D9008D">
              <w:rPr>
                <w:rFonts w:cs="Arial"/>
                <w:szCs w:val="22"/>
              </w:rPr>
              <w:t xml:space="preserve"> </w:t>
            </w:r>
            <w:r w:rsidR="00436450" w:rsidRPr="00D9008D">
              <w:rPr>
                <w:rFonts w:cs="Arial"/>
                <w:szCs w:val="22"/>
              </w:rPr>
              <w:t>No cash grants are available</w:t>
            </w:r>
            <w:r w:rsidR="00BC12E5" w:rsidRPr="00D9008D">
              <w:rPr>
                <w:rFonts w:cs="Arial"/>
                <w:szCs w:val="22"/>
              </w:rPr>
              <w:t xml:space="preserve">. </w:t>
            </w:r>
            <w:r w:rsidR="00BC12E5" w:rsidRPr="00D9008D">
              <w:rPr>
                <w:rFonts w:cs="Arial"/>
                <w:szCs w:val="22"/>
              </w:rPr>
              <w:br/>
            </w:r>
            <w:r w:rsidR="00BC12E5" w:rsidRPr="00D9008D">
              <w:rPr>
                <w:rFonts w:cs="Arial"/>
                <w:b/>
                <w:szCs w:val="22"/>
              </w:rPr>
              <w:t>All approvals are on a fixed price basis – see overleaf for a detailed list.</w:t>
            </w:r>
            <w:r w:rsidR="00BC12E5" w:rsidRPr="00D9008D">
              <w:rPr>
                <w:rFonts w:cs="Arial"/>
                <w:szCs w:val="22"/>
              </w:rPr>
              <w:t xml:space="preserve">  </w:t>
            </w:r>
          </w:p>
          <w:p w14:paraId="133CE7DE" w14:textId="77777777" w:rsidR="00BC12E5" w:rsidRPr="00D9008D" w:rsidRDefault="00BC12E5" w:rsidP="009F4734">
            <w:pPr>
              <w:rPr>
                <w:rFonts w:cs="Arial"/>
                <w:szCs w:val="22"/>
              </w:rPr>
            </w:pPr>
          </w:p>
          <w:p w14:paraId="2297EF1D" w14:textId="2948B6E8" w:rsidR="00BC12E5" w:rsidRPr="00D9008D" w:rsidRDefault="00BC12E5" w:rsidP="00BC12E5">
            <w:pPr>
              <w:rPr>
                <w:rFonts w:cs="Arial"/>
                <w:szCs w:val="22"/>
              </w:rPr>
            </w:pPr>
            <w:r w:rsidRPr="00D9008D">
              <w:rPr>
                <w:rFonts w:cs="Arial"/>
                <w:szCs w:val="22"/>
              </w:rPr>
              <w:t xml:space="preserve">For grants awarded through Asda, a cheque </w:t>
            </w:r>
            <w:proofErr w:type="gramStart"/>
            <w:r w:rsidRPr="00D9008D">
              <w:rPr>
                <w:rFonts w:cs="Arial"/>
                <w:szCs w:val="22"/>
              </w:rPr>
              <w:t>will be issued</w:t>
            </w:r>
            <w:proofErr w:type="gramEnd"/>
            <w:r w:rsidR="00AD6A51">
              <w:rPr>
                <w:rFonts w:cs="Arial"/>
                <w:szCs w:val="22"/>
              </w:rPr>
              <w:t xml:space="preserve"> to the agent</w:t>
            </w:r>
            <w:r w:rsidRPr="00D9008D">
              <w:rPr>
                <w:rFonts w:cs="Arial"/>
                <w:szCs w:val="22"/>
              </w:rPr>
              <w:t xml:space="preserve">. </w:t>
            </w:r>
            <w:r w:rsidR="00771712">
              <w:rPr>
                <w:rFonts w:cs="Arial"/>
                <w:szCs w:val="22"/>
              </w:rPr>
              <w:t xml:space="preserve"> </w:t>
            </w:r>
            <w:r w:rsidRPr="00D9008D">
              <w:rPr>
                <w:rFonts w:cs="Arial"/>
                <w:szCs w:val="22"/>
              </w:rPr>
              <w:t>The agent must come to the Liversage Trust office to collect the cheque</w:t>
            </w:r>
            <w:r w:rsidR="009B54CE">
              <w:rPr>
                <w:rFonts w:cs="Arial"/>
                <w:szCs w:val="22"/>
              </w:rPr>
              <w:t xml:space="preserve"> </w:t>
            </w:r>
            <w:r w:rsidR="009B54CE" w:rsidRPr="009B54CE">
              <w:rPr>
                <w:rFonts w:cs="Arial"/>
                <w:b/>
                <w:szCs w:val="22"/>
              </w:rPr>
              <w:t>by appointment only</w:t>
            </w:r>
            <w:r w:rsidRPr="00D9008D">
              <w:rPr>
                <w:rFonts w:cs="Arial"/>
                <w:szCs w:val="22"/>
              </w:rPr>
              <w:t xml:space="preserve">. </w:t>
            </w:r>
            <w:r w:rsidR="00771712">
              <w:rPr>
                <w:rFonts w:cs="Arial"/>
                <w:szCs w:val="22"/>
              </w:rPr>
              <w:t xml:space="preserve"> </w:t>
            </w:r>
            <w:r w:rsidRPr="00D9008D">
              <w:rPr>
                <w:rFonts w:cs="Arial"/>
                <w:szCs w:val="22"/>
              </w:rPr>
              <w:t xml:space="preserve">Grant completion paperwork and receipts </w:t>
            </w:r>
            <w:proofErr w:type="gramStart"/>
            <w:r w:rsidRPr="00D9008D">
              <w:rPr>
                <w:rFonts w:cs="Arial"/>
                <w:b/>
                <w:szCs w:val="22"/>
              </w:rPr>
              <w:t>must be</w:t>
            </w:r>
            <w:r w:rsidRPr="00D9008D">
              <w:rPr>
                <w:rFonts w:cs="Arial"/>
                <w:szCs w:val="22"/>
              </w:rPr>
              <w:t xml:space="preserve"> returned</w:t>
            </w:r>
            <w:proofErr w:type="gramEnd"/>
            <w:r w:rsidRPr="00D9008D">
              <w:rPr>
                <w:rFonts w:cs="Arial"/>
                <w:szCs w:val="22"/>
              </w:rPr>
              <w:t xml:space="preserve"> to the Liversage Trust.</w:t>
            </w:r>
            <w:r w:rsidR="00997029">
              <w:rPr>
                <w:rFonts w:cs="Arial"/>
                <w:szCs w:val="22"/>
              </w:rPr>
              <w:t xml:space="preserve"> </w:t>
            </w:r>
            <w:r w:rsidR="00771712">
              <w:rPr>
                <w:rFonts w:cs="Arial"/>
                <w:szCs w:val="22"/>
              </w:rPr>
              <w:t xml:space="preserve"> </w:t>
            </w:r>
            <w:r w:rsidR="00997029">
              <w:rPr>
                <w:rFonts w:cs="Arial"/>
                <w:szCs w:val="22"/>
              </w:rPr>
              <w:t xml:space="preserve">Cheques </w:t>
            </w:r>
            <w:proofErr w:type="gramStart"/>
            <w:r w:rsidR="00997029">
              <w:rPr>
                <w:rFonts w:cs="Arial"/>
                <w:szCs w:val="22"/>
              </w:rPr>
              <w:t>will only be issued</w:t>
            </w:r>
            <w:proofErr w:type="gramEnd"/>
            <w:r w:rsidR="00997029">
              <w:rPr>
                <w:rFonts w:cs="Arial"/>
                <w:szCs w:val="22"/>
              </w:rPr>
              <w:t xml:space="preserve"> to the agent, </w:t>
            </w:r>
            <w:r w:rsidR="00997029" w:rsidRPr="00997029">
              <w:rPr>
                <w:rFonts w:cs="Arial"/>
                <w:b/>
                <w:szCs w:val="22"/>
              </w:rPr>
              <w:t>not</w:t>
            </w:r>
            <w:r w:rsidR="00997029">
              <w:rPr>
                <w:rFonts w:cs="Arial"/>
                <w:szCs w:val="22"/>
              </w:rPr>
              <w:t xml:space="preserve"> the client.</w:t>
            </w:r>
          </w:p>
          <w:p w14:paraId="39BCFF9B" w14:textId="77777777" w:rsidR="00BC12E5" w:rsidRPr="00D9008D" w:rsidRDefault="00BC12E5" w:rsidP="00BC12E5">
            <w:pPr>
              <w:rPr>
                <w:rFonts w:cs="Arial"/>
                <w:szCs w:val="22"/>
              </w:rPr>
            </w:pPr>
          </w:p>
          <w:p w14:paraId="22A6AF82" w14:textId="7ADF5EBB" w:rsidR="005E6CD3" w:rsidRPr="009B54CE" w:rsidRDefault="00BC12E5" w:rsidP="00BC12E5">
            <w:pPr>
              <w:rPr>
                <w:rFonts w:cs="Arial"/>
                <w:szCs w:val="22"/>
              </w:rPr>
            </w:pPr>
            <w:r w:rsidRPr="00D9008D">
              <w:rPr>
                <w:rFonts w:cs="Arial"/>
                <w:szCs w:val="22"/>
              </w:rPr>
              <w:t>For grants awarded through Argos</w:t>
            </w:r>
            <w:r w:rsidRPr="005F050C">
              <w:rPr>
                <w:rFonts w:cs="Arial"/>
                <w:color w:val="FF0000"/>
                <w:szCs w:val="22"/>
              </w:rPr>
              <w:t xml:space="preserve">, </w:t>
            </w:r>
            <w:r w:rsidR="005F050C" w:rsidRPr="009B54CE">
              <w:rPr>
                <w:rFonts w:cs="Arial"/>
                <w:szCs w:val="22"/>
              </w:rPr>
              <w:t xml:space="preserve">an email will be sent directly to the agent with an eGift </w:t>
            </w:r>
            <w:proofErr w:type="gramStart"/>
            <w:r w:rsidR="005F050C" w:rsidRPr="009B54CE">
              <w:rPr>
                <w:rFonts w:cs="Arial"/>
                <w:szCs w:val="22"/>
              </w:rPr>
              <w:t>card which</w:t>
            </w:r>
            <w:proofErr w:type="gramEnd"/>
            <w:r w:rsidR="005F050C" w:rsidRPr="009B54CE">
              <w:rPr>
                <w:rFonts w:cs="Arial"/>
                <w:szCs w:val="22"/>
              </w:rPr>
              <w:t xml:space="preserve"> can only be used by the agent.  The receipts </w:t>
            </w:r>
            <w:proofErr w:type="gramStart"/>
            <w:r w:rsidR="005F050C" w:rsidRPr="009B54CE">
              <w:rPr>
                <w:rFonts w:cs="Arial"/>
                <w:b/>
                <w:szCs w:val="22"/>
              </w:rPr>
              <w:t>must be</w:t>
            </w:r>
            <w:r w:rsidR="005F050C" w:rsidRPr="009B54CE">
              <w:rPr>
                <w:rFonts w:cs="Arial"/>
                <w:szCs w:val="22"/>
              </w:rPr>
              <w:t xml:space="preserve"> returned</w:t>
            </w:r>
            <w:proofErr w:type="gramEnd"/>
            <w:r w:rsidR="005F050C" w:rsidRPr="009B54CE">
              <w:rPr>
                <w:rFonts w:cs="Arial"/>
                <w:szCs w:val="22"/>
              </w:rPr>
              <w:t xml:space="preserve"> to the Liversage Trust.  The agent will not be able to forward on the eGift card to the client</w:t>
            </w:r>
            <w:r w:rsidR="009B54CE" w:rsidRPr="009B54CE">
              <w:rPr>
                <w:rFonts w:cs="Arial"/>
                <w:szCs w:val="22"/>
              </w:rPr>
              <w:t xml:space="preserve">, and </w:t>
            </w:r>
            <w:proofErr w:type="gramStart"/>
            <w:r w:rsidR="009B54CE" w:rsidRPr="009B54CE">
              <w:rPr>
                <w:rFonts w:cs="Arial"/>
                <w:szCs w:val="22"/>
              </w:rPr>
              <w:t>must be used</w:t>
            </w:r>
            <w:proofErr w:type="gramEnd"/>
            <w:r w:rsidR="009B54CE" w:rsidRPr="009B54CE">
              <w:rPr>
                <w:rFonts w:cs="Arial"/>
                <w:szCs w:val="22"/>
              </w:rPr>
              <w:t xml:space="preserve"> within 8 weeks.</w:t>
            </w:r>
            <w:r w:rsidR="00242624">
              <w:rPr>
                <w:rFonts w:cs="Arial"/>
                <w:szCs w:val="22"/>
              </w:rPr>
              <w:t xml:space="preserve"> </w:t>
            </w:r>
            <w:r w:rsidR="009B54CE" w:rsidRPr="009B54CE">
              <w:rPr>
                <w:rFonts w:cs="Arial"/>
                <w:szCs w:val="22"/>
              </w:rPr>
              <w:t xml:space="preserve"> If the card </w:t>
            </w:r>
            <w:proofErr w:type="gramStart"/>
            <w:r w:rsidR="009B54CE" w:rsidRPr="009B54CE">
              <w:rPr>
                <w:rFonts w:cs="Arial"/>
                <w:szCs w:val="22"/>
              </w:rPr>
              <w:t>isn’t</w:t>
            </w:r>
            <w:proofErr w:type="gramEnd"/>
            <w:r w:rsidR="009B54CE" w:rsidRPr="009B54CE">
              <w:rPr>
                <w:rFonts w:cs="Arial"/>
                <w:szCs w:val="22"/>
              </w:rPr>
              <w:t xml:space="preserve"> used within this time it must be returned back to us.</w:t>
            </w:r>
          </w:p>
          <w:p w14:paraId="6FA7CBAA" w14:textId="77777777" w:rsidR="005E6CD3" w:rsidRDefault="005E6CD3" w:rsidP="00BC12E5">
            <w:pPr>
              <w:rPr>
                <w:rFonts w:cs="Arial"/>
                <w:szCs w:val="22"/>
              </w:rPr>
            </w:pPr>
          </w:p>
          <w:p w14:paraId="2E6E8ABD" w14:textId="153402FD" w:rsidR="00514C32" w:rsidRPr="00D9008D" w:rsidRDefault="00BC12E5" w:rsidP="00BC12E5">
            <w:pPr>
              <w:rPr>
                <w:rFonts w:cs="Arial"/>
                <w:szCs w:val="22"/>
              </w:rPr>
            </w:pPr>
            <w:r w:rsidRPr="00D9008D">
              <w:rPr>
                <w:rFonts w:cs="Arial"/>
                <w:szCs w:val="22"/>
              </w:rPr>
              <w:t xml:space="preserve">For grants awarded through </w:t>
            </w:r>
            <w:r w:rsidR="00096338">
              <w:rPr>
                <w:rFonts w:cs="Arial"/>
                <w:szCs w:val="22"/>
              </w:rPr>
              <w:t>Silly Sids</w:t>
            </w:r>
            <w:r w:rsidRPr="00D9008D">
              <w:rPr>
                <w:rFonts w:cs="Arial"/>
                <w:szCs w:val="22"/>
              </w:rPr>
              <w:t xml:space="preserve">, items </w:t>
            </w:r>
            <w:proofErr w:type="gramStart"/>
            <w:r w:rsidRPr="00D9008D">
              <w:rPr>
                <w:rFonts w:cs="Arial"/>
                <w:szCs w:val="22"/>
              </w:rPr>
              <w:t xml:space="preserve">will </w:t>
            </w:r>
            <w:r w:rsidR="00997029">
              <w:rPr>
                <w:rFonts w:cs="Arial"/>
                <w:szCs w:val="22"/>
              </w:rPr>
              <w:t xml:space="preserve">be </w:t>
            </w:r>
            <w:r w:rsidRPr="00D9008D">
              <w:rPr>
                <w:rFonts w:cs="Arial"/>
                <w:szCs w:val="22"/>
              </w:rPr>
              <w:t>delivered</w:t>
            </w:r>
            <w:proofErr w:type="gramEnd"/>
            <w:r w:rsidRPr="00D9008D">
              <w:rPr>
                <w:rFonts w:cs="Arial"/>
                <w:szCs w:val="22"/>
              </w:rPr>
              <w:t xml:space="preserve"> to the applicant</w:t>
            </w:r>
            <w:r w:rsidR="002079D6">
              <w:rPr>
                <w:rFonts w:cs="Arial"/>
                <w:szCs w:val="22"/>
              </w:rPr>
              <w:t xml:space="preserve"> by appointment</w:t>
            </w:r>
            <w:r w:rsidRPr="00D9008D">
              <w:rPr>
                <w:rFonts w:cs="Arial"/>
                <w:szCs w:val="22"/>
              </w:rPr>
              <w:t xml:space="preserve"> and the Trust will be invoiced directly. </w:t>
            </w:r>
            <w:r w:rsidR="00242624">
              <w:rPr>
                <w:rFonts w:cs="Arial"/>
                <w:szCs w:val="22"/>
              </w:rPr>
              <w:t xml:space="preserve"> </w:t>
            </w:r>
            <w:r w:rsidRPr="00D9008D">
              <w:rPr>
                <w:rFonts w:cs="Arial"/>
                <w:szCs w:val="22"/>
              </w:rPr>
              <w:t>There is no need to return any paperwork for grants awarded throu</w:t>
            </w:r>
            <w:r w:rsidR="00096338">
              <w:rPr>
                <w:rFonts w:cs="Arial"/>
                <w:szCs w:val="22"/>
              </w:rPr>
              <w:t>gh</w:t>
            </w:r>
            <w:r w:rsidR="002079D6">
              <w:rPr>
                <w:rFonts w:cs="Arial"/>
                <w:szCs w:val="22"/>
              </w:rPr>
              <w:t xml:space="preserve"> Silly</w:t>
            </w:r>
            <w:r w:rsidR="00096338">
              <w:rPr>
                <w:rFonts w:cs="Arial"/>
                <w:szCs w:val="22"/>
              </w:rPr>
              <w:t xml:space="preserve"> Sids</w:t>
            </w:r>
            <w:r w:rsidRPr="00D9008D">
              <w:rPr>
                <w:rFonts w:cs="Arial"/>
                <w:szCs w:val="22"/>
              </w:rPr>
              <w:t xml:space="preserve">. </w:t>
            </w:r>
          </w:p>
        </w:tc>
      </w:tr>
      <w:tr w:rsidR="00242624" w:rsidRPr="00D9008D" w14:paraId="3C36C5E8" w14:textId="77777777" w:rsidTr="0095631A">
        <w:trPr>
          <w:trHeight w:val="237"/>
        </w:trPr>
        <w:tc>
          <w:tcPr>
            <w:tcW w:w="651" w:type="dxa"/>
            <w:shd w:val="clear" w:color="auto" w:fill="auto"/>
          </w:tcPr>
          <w:p w14:paraId="4B4151A3" w14:textId="77777777" w:rsidR="00242624" w:rsidRPr="00242624" w:rsidRDefault="00242624" w:rsidP="008714D1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23E5A6A5" w14:textId="77777777" w:rsidR="00242624" w:rsidRPr="00242624" w:rsidRDefault="00242624" w:rsidP="008714D1">
            <w:pPr>
              <w:ind w:left="360"/>
              <w:rPr>
                <w:rFonts w:cs="Arial"/>
                <w:szCs w:val="22"/>
              </w:rPr>
            </w:pPr>
          </w:p>
        </w:tc>
      </w:tr>
      <w:tr w:rsidR="00406EE6" w:rsidRPr="00D9008D" w14:paraId="6B83DEBC" w14:textId="77777777" w:rsidTr="0095631A">
        <w:trPr>
          <w:trHeight w:val="237"/>
        </w:trPr>
        <w:tc>
          <w:tcPr>
            <w:tcW w:w="651" w:type="dxa"/>
            <w:shd w:val="clear" w:color="auto" w:fill="auto"/>
          </w:tcPr>
          <w:p w14:paraId="178F2C9F" w14:textId="77777777" w:rsidR="00406EE6" w:rsidRPr="00AD6A51" w:rsidRDefault="00AD6A51" w:rsidP="00AD6A51">
            <w:pPr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0257" w:type="dxa"/>
            <w:shd w:val="clear" w:color="auto" w:fill="auto"/>
          </w:tcPr>
          <w:p w14:paraId="6AAF8B67" w14:textId="77777777" w:rsidR="00406EE6" w:rsidRPr="00D9008D" w:rsidRDefault="004167FA" w:rsidP="005F050C">
            <w:pPr>
              <w:rPr>
                <w:rFonts w:cs="Arial"/>
                <w:szCs w:val="22"/>
              </w:rPr>
            </w:pPr>
            <w:r w:rsidRPr="00D9008D">
              <w:rPr>
                <w:rFonts w:cs="Arial"/>
                <w:szCs w:val="22"/>
              </w:rPr>
              <w:t>We will advise agents and applicants of our decision</w:t>
            </w:r>
            <w:r w:rsidR="005B027C" w:rsidRPr="00D9008D">
              <w:rPr>
                <w:rFonts w:cs="Arial"/>
                <w:szCs w:val="22"/>
              </w:rPr>
              <w:t xml:space="preserve"> in writing</w:t>
            </w:r>
            <w:r w:rsidRPr="00D9008D">
              <w:rPr>
                <w:rFonts w:cs="Arial"/>
                <w:szCs w:val="22"/>
              </w:rPr>
              <w:t xml:space="preserve">.  </w:t>
            </w:r>
            <w:r w:rsidR="0087379F" w:rsidRPr="00D9008D">
              <w:rPr>
                <w:rFonts w:cs="Arial"/>
                <w:szCs w:val="22"/>
              </w:rPr>
              <w:t xml:space="preserve">Once a </w:t>
            </w:r>
            <w:r w:rsidR="00436450" w:rsidRPr="00D9008D">
              <w:rPr>
                <w:rFonts w:cs="Arial"/>
                <w:szCs w:val="22"/>
              </w:rPr>
              <w:t>grant</w:t>
            </w:r>
            <w:r w:rsidR="0087379F" w:rsidRPr="00D9008D">
              <w:rPr>
                <w:rFonts w:cs="Arial"/>
                <w:szCs w:val="22"/>
              </w:rPr>
              <w:t xml:space="preserve"> is authorised, </w:t>
            </w:r>
            <w:proofErr w:type="gramStart"/>
            <w:r w:rsidR="00CB5074" w:rsidRPr="00D9008D">
              <w:rPr>
                <w:rFonts w:cs="Arial"/>
                <w:szCs w:val="22"/>
              </w:rPr>
              <w:t>any payment</w:t>
            </w:r>
            <w:r w:rsidR="0087379F" w:rsidRPr="00D9008D">
              <w:rPr>
                <w:rFonts w:cs="Arial"/>
                <w:szCs w:val="22"/>
              </w:rPr>
              <w:t xml:space="preserve"> must </w:t>
            </w:r>
            <w:r w:rsidR="0087379F" w:rsidRPr="009B54CE">
              <w:rPr>
                <w:rFonts w:cs="Arial"/>
                <w:szCs w:val="22"/>
              </w:rPr>
              <w:t xml:space="preserve">be </w:t>
            </w:r>
            <w:r w:rsidR="0087379F" w:rsidRPr="009B54CE">
              <w:rPr>
                <w:rFonts w:cs="Arial"/>
                <w:b/>
                <w:szCs w:val="22"/>
              </w:rPr>
              <w:t>collected by the agent</w:t>
            </w:r>
            <w:proofErr w:type="gramEnd"/>
            <w:r w:rsidR="005F050C" w:rsidRPr="009B54CE">
              <w:rPr>
                <w:rFonts w:cs="Arial"/>
                <w:b/>
                <w:szCs w:val="22"/>
              </w:rPr>
              <w:t xml:space="preserve"> by appointment only.</w:t>
            </w:r>
            <w:r w:rsidR="0087379F" w:rsidRPr="009B54CE">
              <w:rPr>
                <w:rFonts w:cs="Arial"/>
                <w:szCs w:val="22"/>
              </w:rPr>
              <w:t xml:space="preserve"> </w:t>
            </w:r>
            <w:r w:rsidR="00311DFE" w:rsidRPr="009B54CE">
              <w:rPr>
                <w:rFonts w:cs="Arial"/>
                <w:szCs w:val="22"/>
              </w:rPr>
              <w:t xml:space="preserve"> </w:t>
            </w:r>
            <w:r w:rsidR="00B21C1F" w:rsidRPr="009B54CE">
              <w:rPr>
                <w:rFonts w:cs="Arial"/>
                <w:b/>
                <w:szCs w:val="22"/>
              </w:rPr>
              <w:t xml:space="preserve">Agents are required to provide ID when collecting </w:t>
            </w:r>
            <w:r w:rsidR="00514C32" w:rsidRPr="009B54CE">
              <w:rPr>
                <w:rFonts w:cs="Arial"/>
                <w:b/>
                <w:szCs w:val="22"/>
              </w:rPr>
              <w:t>a</w:t>
            </w:r>
            <w:r w:rsidR="00436450" w:rsidRPr="009B54CE">
              <w:rPr>
                <w:rFonts w:cs="Arial"/>
                <w:b/>
                <w:szCs w:val="22"/>
              </w:rPr>
              <w:t xml:space="preserve"> grant</w:t>
            </w:r>
            <w:r w:rsidR="00B21C1F" w:rsidRPr="009B54CE">
              <w:rPr>
                <w:rFonts w:cs="Arial"/>
                <w:b/>
                <w:szCs w:val="22"/>
              </w:rPr>
              <w:t>.</w:t>
            </w:r>
            <w:r w:rsidR="00B21C1F" w:rsidRPr="009B54CE">
              <w:rPr>
                <w:rFonts w:cs="Arial"/>
                <w:szCs w:val="22"/>
              </w:rPr>
              <w:t xml:space="preserve"> </w:t>
            </w:r>
            <w:r w:rsidR="00C52F53" w:rsidRPr="009B54CE">
              <w:rPr>
                <w:rFonts w:cs="Arial"/>
                <w:szCs w:val="22"/>
              </w:rPr>
              <w:t xml:space="preserve"> </w:t>
            </w:r>
            <w:r w:rsidRPr="009B54CE">
              <w:rPr>
                <w:rFonts w:cs="Arial"/>
                <w:szCs w:val="22"/>
              </w:rPr>
              <w:t xml:space="preserve">If </w:t>
            </w:r>
            <w:r w:rsidR="00514C32" w:rsidRPr="009B54CE">
              <w:rPr>
                <w:rFonts w:cs="Arial"/>
                <w:szCs w:val="22"/>
              </w:rPr>
              <w:t>an award</w:t>
            </w:r>
            <w:r w:rsidRPr="009B54CE">
              <w:rPr>
                <w:rFonts w:cs="Arial"/>
                <w:szCs w:val="22"/>
              </w:rPr>
              <w:t xml:space="preserve"> remain</w:t>
            </w:r>
            <w:r w:rsidR="00514C32" w:rsidRPr="009B54CE">
              <w:rPr>
                <w:rFonts w:cs="Arial"/>
                <w:szCs w:val="22"/>
              </w:rPr>
              <w:t>s</w:t>
            </w:r>
            <w:r w:rsidRPr="009B54CE">
              <w:rPr>
                <w:rFonts w:cs="Arial"/>
                <w:szCs w:val="22"/>
              </w:rPr>
              <w:t xml:space="preserve"> uncollected</w:t>
            </w:r>
            <w:r w:rsidR="004D5A27" w:rsidRPr="009B54CE">
              <w:rPr>
                <w:rFonts w:cs="Arial"/>
                <w:szCs w:val="22"/>
              </w:rPr>
              <w:t xml:space="preserve"> after </w:t>
            </w:r>
            <w:r w:rsidR="004D5A27" w:rsidRPr="00D9008D">
              <w:rPr>
                <w:rFonts w:cs="Arial"/>
                <w:b/>
                <w:szCs w:val="22"/>
              </w:rPr>
              <w:t>8 weeks</w:t>
            </w:r>
            <w:r w:rsidRPr="00D9008D">
              <w:rPr>
                <w:rFonts w:cs="Arial"/>
                <w:szCs w:val="22"/>
              </w:rPr>
              <w:t xml:space="preserve">, the grant will lapse, and a new application will have to </w:t>
            </w:r>
            <w:proofErr w:type="gramStart"/>
            <w:r w:rsidRPr="00D9008D">
              <w:rPr>
                <w:rFonts w:cs="Arial"/>
                <w:szCs w:val="22"/>
              </w:rPr>
              <w:t>be made</w:t>
            </w:r>
            <w:proofErr w:type="gramEnd"/>
            <w:r w:rsidRPr="00D9008D">
              <w:rPr>
                <w:rFonts w:cs="Arial"/>
                <w:szCs w:val="22"/>
              </w:rPr>
              <w:t>.</w:t>
            </w:r>
          </w:p>
        </w:tc>
      </w:tr>
      <w:tr w:rsidR="00406EE6" w:rsidRPr="00D9008D" w14:paraId="680D7175" w14:textId="77777777" w:rsidTr="0095631A">
        <w:trPr>
          <w:trHeight w:val="237"/>
        </w:trPr>
        <w:tc>
          <w:tcPr>
            <w:tcW w:w="651" w:type="dxa"/>
            <w:shd w:val="clear" w:color="auto" w:fill="auto"/>
          </w:tcPr>
          <w:p w14:paraId="3D04B6DA" w14:textId="77777777" w:rsidR="00406EE6" w:rsidRPr="00D9008D" w:rsidRDefault="00406EE6" w:rsidP="00EC38E9">
            <w:pPr>
              <w:ind w:left="360"/>
              <w:rPr>
                <w:rFonts w:cs="Arial"/>
                <w:szCs w:val="22"/>
              </w:rPr>
            </w:pPr>
          </w:p>
        </w:tc>
        <w:tc>
          <w:tcPr>
            <w:tcW w:w="10257" w:type="dxa"/>
            <w:shd w:val="clear" w:color="auto" w:fill="auto"/>
          </w:tcPr>
          <w:p w14:paraId="78E79A0A" w14:textId="77777777" w:rsidR="00406EE6" w:rsidRPr="00D9008D" w:rsidRDefault="00406EE6" w:rsidP="00A80B63">
            <w:pPr>
              <w:rPr>
                <w:rFonts w:cs="Arial"/>
                <w:szCs w:val="22"/>
              </w:rPr>
            </w:pPr>
          </w:p>
        </w:tc>
      </w:tr>
      <w:tr w:rsidR="00406EE6" w:rsidRPr="00D9008D" w14:paraId="06D0E78D" w14:textId="77777777" w:rsidTr="0095631A">
        <w:trPr>
          <w:trHeight w:val="237"/>
        </w:trPr>
        <w:tc>
          <w:tcPr>
            <w:tcW w:w="651" w:type="dxa"/>
            <w:shd w:val="clear" w:color="auto" w:fill="auto"/>
          </w:tcPr>
          <w:p w14:paraId="66C69135" w14:textId="77777777" w:rsidR="00406EE6" w:rsidRPr="00AD6A51" w:rsidRDefault="00AD6A51" w:rsidP="00AD6A51">
            <w:pPr>
              <w:ind w:left="360"/>
              <w:rPr>
                <w:rFonts w:cs="Arial"/>
                <w:szCs w:val="22"/>
              </w:rPr>
            </w:pPr>
            <w:r w:rsidRPr="00AD6A51">
              <w:rPr>
                <w:rFonts w:cs="Arial"/>
                <w:szCs w:val="22"/>
              </w:rPr>
              <w:t>8</w:t>
            </w:r>
          </w:p>
        </w:tc>
        <w:tc>
          <w:tcPr>
            <w:tcW w:w="10257" w:type="dxa"/>
            <w:shd w:val="clear" w:color="auto" w:fill="auto"/>
          </w:tcPr>
          <w:p w14:paraId="6ABD9A2F" w14:textId="18AF3229" w:rsidR="00972BF1" w:rsidRPr="00D9008D" w:rsidRDefault="00BC12E5" w:rsidP="008714D1">
            <w:pPr>
              <w:rPr>
                <w:rFonts w:cs="Arial"/>
                <w:szCs w:val="22"/>
              </w:rPr>
            </w:pPr>
            <w:r w:rsidRPr="00D9008D">
              <w:rPr>
                <w:rFonts w:cs="Arial"/>
                <w:szCs w:val="22"/>
              </w:rPr>
              <w:t xml:space="preserve">Please </w:t>
            </w:r>
            <w:r w:rsidR="005857F4">
              <w:rPr>
                <w:rFonts w:cs="Arial"/>
                <w:szCs w:val="22"/>
              </w:rPr>
              <w:t xml:space="preserve">see relevant </w:t>
            </w:r>
            <w:r w:rsidR="00972BF1" w:rsidRPr="00D9008D">
              <w:rPr>
                <w:rFonts w:cs="Arial"/>
                <w:szCs w:val="22"/>
              </w:rPr>
              <w:t>form</w:t>
            </w:r>
            <w:r w:rsidR="005E3916" w:rsidRPr="00D9008D">
              <w:rPr>
                <w:rFonts w:cs="Arial"/>
                <w:szCs w:val="22"/>
              </w:rPr>
              <w:t>s</w:t>
            </w:r>
            <w:r w:rsidR="00972BF1" w:rsidRPr="00D9008D">
              <w:rPr>
                <w:rFonts w:cs="Arial"/>
                <w:szCs w:val="22"/>
              </w:rPr>
              <w:t xml:space="preserve"> </w:t>
            </w:r>
            <w:r w:rsidR="005857F4">
              <w:rPr>
                <w:rFonts w:cs="Arial"/>
                <w:szCs w:val="22"/>
              </w:rPr>
              <w:t xml:space="preserve">and information </w:t>
            </w:r>
            <w:r w:rsidR="004F3850">
              <w:rPr>
                <w:rFonts w:cs="Arial"/>
                <w:szCs w:val="22"/>
              </w:rPr>
              <w:t xml:space="preserve">on our website </w:t>
            </w:r>
            <w:hyperlink r:id="rId8" w:history="1">
              <w:r w:rsidR="008714D1">
                <w:rPr>
                  <w:rStyle w:val="Hyperlink"/>
                  <w:rFonts w:cs="Arial"/>
                  <w:b/>
                  <w:bCs/>
                </w:rPr>
                <w:t>https://liversagetrust.org/grant-assistance/</w:t>
              </w:r>
            </w:hyperlink>
            <w:r w:rsidR="004F3850">
              <w:rPr>
                <w:rFonts w:cs="Arial"/>
                <w:szCs w:val="22"/>
              </w:rPr>
              <w:t>.</w:t>
            </w:r>
            <w:r w:rsidR="00FC5129" w:rsidRPr="00D9008D">
              <w:rPr>
                <w:rFonts w:cs="Arial"/>
                <w:szCs w:val="22"/>
              </w:rPr>
              <w:t xml:space="preserve"> </w:t>
            </w:r>
          </w:p>
        </w:tc>
      </w:tr>
    </w:tbl>
    <w:p w14:paraId="174FC3F9" w14:textId="77777777" w:rsidR="005857F4" w:rsidRDefault="005857F4" w:rsidP="00D00F47">
      <w:pPr>
        <w:rPr>
          <w:rFonts w:ascii="Arial Black" w:hAnsi="Arial Black" w:cs="Arial"/>
          <w:b/>
          <w:szCs w:val="22"/>
        </w:rPr>
      </w:pPr>
    </w:p>
    <w:p w14:paraId="6A1DE053" w14:textId="77777777" w:rsidR="00A61B6D" w:rsidRPr="002B5CA0" w:rsidRDefault="000A5B73" w:rsidP="00D00F47">
      <w:pPr>
        <w:rPr>
          <w:rFonts w:ascii="Arial Black" w:hAnsi="Arial Black" w:cs="Arial"/>
          <w:b/>
          <w:szCs w:val="22"/>
        </w:rPr>
      </w:pPr>
      <w:r w:rsidRPr="002B5CA0">
        <w:rPr>
          <w:rFonts w:ascii="Arial Black" w:hAnsi="Arial Black" w:cs="Arial"/>
          <w:b/>
          <w:szCs w:val="22"/>
        </w:rPr>
        <w:t xml:space="preserve">LT </w:t>
      </w:r>
      <w:r w:rsidR="00193020" w:rsidRPr="002B5CA0">
        <w:rPr>
          <w:rFonts w:ascii="Arial Black" w:hAnsi="Arial Black" w:cs="Arial"/>
          <w:b/>
          <w:szCs w:val="22"/>
        </w:rPr>
        <w:t>Fixed Price Awards</w:t>
      </w:r>
    </w:p>
    <w:p w14:paraId="1733CB30" w14:textId="77777777" w:rsidR="00193020" w:rsidRPr="006D26BF" w:rsidRDefault="00193020" w:rsidP="00D00F47">
      <w:pPr>
        <w:rPr>
          <w:rFonts w:cs="Arial"/>
          <w:b/>
          <w:sz w:val="18"/>
          <w:szCs w:val="22"/>
        </w:rPr>
      </w:pPr>
    </w:p>
    <w:tbl>
      <w:tblPr>
        <w:tblStyle w:val="TableGrid"/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66"/>
        <w:gridCol w:w="967"/>
        <w:gridCol w:w="4300"/>
      </w:tblGrid>
      <w:tr w:rsidR="000A5B73" w:rsidRPr="002B5CA0" w14:paraId="61FBF987" w14:textId="77777777" w:rsidTr="003E050B">
        <w:tc>
          <w:tcPr>
            <w:tcW w:w="2500" w:type="pct"/>
            <w:tcBorders>
              <w:bottom w:val="single" w:sz="12" w:space="0" w:color="auto"/>
            </w:tcBorders>
          </w:tcPr>
          <w:p w14:paraId="3906ADA8" w14:textId="77777777" w:rsidR="000A5B73" w:rsidRPr="002B5CA0" w:rsidRDefault="000A5B73" w:rsidP="00A72486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2B5CA0">
              <w:rPr>
                <w:rFonts w:cs="Arial"/>
                <w:b/>
                <w:szCs w:val="22"/>
              </w:rPr>
              <w:t>Item</w:t>
            </w:r>
          </w:p>
        </w:tc>
        <w:tc>
          <w:tcPr>
            <w:tcW w:w="459" w:type="pct"/>
            <w:tcBorders>
              <w:bottom w:val="single" w:sz="12" w:space="0" w:color="auto"/>
            </w:tcBorders>
          </w:tcPr>
          <w:p w14:paraId="5040C8DE" w14:textId="77777777" w:rsidR="000A5B73" w:rsidRPr="002B5CA0" w:rsidRDefault="007E60F2" w:rsidP="00A72486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</w:t>
            </w:r>
            <w:r w:rsidR="000A5B73" w:rsidRPr="002B5CA0">
              <w:rPr>
                <w:rFonts w:cs="Arial"/>
                <w:b/>
                <w:szCs w:val="22"/>
              </w:rPr>
              <w:t>ixed price</w:t>
            </w:r>
            <w:r w:rsidR="00300222">
              <w:rPr>
                <w:rFonts w:cs="Arial"/>
                <w:b/>
                <w:szCs w:val="22"/>
              </w:rPr>
              <w:t xml:space="preserve"> </w:t>
            </w:r>
            <w:r w:rsidR="005B027C">
              <w:rPr>
                <w:rFonts w:cs="Arial"/>
                <w:b/>
                <w:szCs w:val="22"/>
              </w:rPr>
              <w:t>£</w:t>
            </w:r>
          </w:p>
        </w:tc>
        <w:tc>
          <w:tcPr>
            <w:tcW w:w="2041" w:type="pct"/>
            <w:tcBorders>
              <w:bottom w:val="single" w:sz="12" w:space="0" w:color="auto"/>
            </w:tcBorders>
          </w:tcPr>
          <w:p w14:paraId="6066C763" w14:textId="77777777" w:rsidR="000A5B73" w:rsidRPr="002B5CA0" w:rsidRDefault="000A5B73" w:rsidP="00A72486">
            <w:pPr>
              <w:spacing w:after="120"/>
              <w:jc w:val="both"/>
              <w:rPr>
                <w:rFonts w:cs="Arial"/>
                <w:b/>
                <w:szCs w:val="22"/>
              </w:rPr>
            </w:pPr>
            <w:r w:rsidRPr="002B5CA0">
              <w:rPr>
                <w:rFonts w:cs="Arial"/>
                <w:b/>
                <w:szCs w:val="22"/>
              </w:rPr>
              <w:t>Supplier/s</w:t>
            </w:r>
          </w:p>
        </w:tc>
      </w:tr>
      <w:tr w:rsidR="000A5B73" w:rsidRPr="002B5CA0" w14:paraId="41DB23BD" w14:textId="77777777" w:rsidTr="003E050B"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14:paraId="1AA0A4B5" w14:textId="77777777" w:rsidR="000A5B73" w:rsidRPr="002B5CA0" w:rsidRDefault="000A5B73" w:rsidP="00BC132C">
            <w:pPr>
              <w:rPr>
                <w:rFonts w:cs="Arial"/>
              </w:rPr>
            </w:pPr>
            <w:r w:rsidRPr="003E050B">
              <w:rPr>
                <w:rFonts w:cs="Arial"/>
              </w:rPr>
              <w:t>Clo</w:t>
            </w:r>
            <w:r w:rsidRPr="002B5CA0">
              <w:rPr>
                <w:rFonts w:cs="Arial"/>
              </w:rPr>
              <w:t xml:space="preserve">thing / footwear – </w:t>
            </w:r>
            <w:r w:rsidR="005E6CD3">
              <w:rPr>
                <w:rFonts w:cs="Arial"/>
              </w:rPr>
              <w:t xml:space="preserve">up to £100 </w:t>
            </w:r>
            <w:r w:rsidRPr="002B5CA0">
              <w:rPr>
                <w:rFonts w:cs="Arial"/>
              </w:rPr>
              <w:t xml:space="preserve">per </w:t>
            </w:r>
            <w:r w:rsidR="00BC132C" w:rsidRPr="002B5CA0">
              <w:rPr>
                <w:rFonts w:cs="Arial"/>
              </w:rPr>
              <w:t>person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12" w:space="0" w:color="auto"/>
            </w:tcBorders>
          </w:tcPr>
          <w:p w14:paraId="1FDB867A" w14:textId="77777777" w:rsidR="000A5B73" w:rsidRPr="002B5CA0" w:rsidRDefault="00A46DE3" w:rsidP="005B027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0A5B73" w:rsidRPr="002B5CA0">
              <w:rPr>
                <w:rFonts w:cs="Arial"/>
                <w:b/>
              </w:rPr>
              <w:t>0</w:t>
            </w:r>
          </w:p>
        </w:tc>
        <w:tc>
          <w:tcPr>
            <w:tcW w:w="2041" w:type="pct"/>
            <w:tcBorders>
              <w:top w:val="single" w:sz="12" w:space="0" w:color="auto"/>
              <w:bottom w:val="single" w:sz="12" w:space="0" w:color="auto"/>
            </w:tcBorders>
          </w:tcPr>
          <w:p w14:paraId="43C2BE2D" w14:textId="77777777" w:rsidR="000A5B73" w:rsidRDefault="000A5B73" w:rsidP="000A5B73">
            <w:pPr>
              <w:rPr>
                <w:rFonts w:cs="Arial"/>
                <w:b/>
              </w:rPr>
            </w:pPr>
            <w:r w:rsidRPr="002B5CA0">
              <w:rPr>
                <w:rFonts w:cs="Arial"/>
                <w:b/>
              </w:rPr>
              <w:t>Asda</w:t>
            </w:r>
            <w:r w:rsidR="007C1A71">
              <w:rPr>
                <w:rFonts w:cs="Arial"/>
                <w:b/>
              </w:rPr>
              <w:t>, Spondon</w:t>
            </w:r>
          </w:p>
          <w:p w14:paraId="2106A59B" w14:textId="78F01145" w:rsidR="007C1A71" w:rsidRDefault="007C1A71" w:rsidP="007C1A71">
            <w:pPr>
              <w:rPr>
                <w:rFonts w:cs="Arial"/>
              </w:rPr>
            </w:pPr>
            <w:r>
              <w:rPr>
                <w:rFonts w:cs="Arial"/>
              </w:rPr>
              <w:t>For Asda</w:t>
            </w:r>
            <w:r w:rsidR="0024262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a</w:t>
            </w:r>
            <w:r w:rsidRPr="007C1A71">
              <w:rPr>
                <w:rFonts w:cs="Arial"/>
              </w:rPr>
              <w:t xml:space="preserve"> cheque will be issued for collection by the agent</w:t>
            </w:r>
            <w:proofErr w:type="gramEnd"/>
            <w:r w:rsidRPr="007C1A71">
              <w:rPr>
                <w:rFonts w:cs="Arial"/>
              </w:rPr>
              <w:t>.</w:t>
            </w:r>
          </w:p>
          <w:p w14:paraId="170BFC4F" w14:textId="77777777" w:rsidR="003E050B" w:rsidRPr="007C1A71" w:rsidRDefault="003E050B" w:rsidP="007C1A71">
            <w:pPr>
              <w:rPr>
                <w:rFonts w:cs="Arial"/>
              </w:rPr>
            </w:pPr>
          </w:p>
        </w:tc>
      </w:tr>
      <w:tr w:rsidR="00166A28" w:rsidRPr="002B5CA0" w14:paraId="2E940D6B" w14:textId="77777777" w:rsidTr="003E050B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EF6D69D" w14:textId="77777777" w:rsidR="00166A28" w:rsidRPr="002B5CA0" w:rsidRDefault="00166A28" w:rsidP="005B027C">
            <w:pPr>
              <w:jc w:val="right"/>
              <w:rPr>
                <w:rFonts w:cs="Arial"/>
                <w:b/>
              </w:rPr>
            </w:pPr>
          </w:p>
        </w:tc>
      </w:tr>
      <w:tr w:rsidR="00514C32" w:rsidRPr="00CB5074" w14:paraId="3C0DF165" w14:textId="77777777" w:rsidTr="003E050B">
        <w:tc>
          <w:tcPr>
            <w:tcW w:w="2500" w:type="pct"/>
          </w:tcPr>
          <w:p w14:paraId="00D3872F" w14:textId="77777777" w:rsidR="00514C32" w:rsidRPr="00CB5074" w:rsidRDefault="00514C32" w:rsidP="00627781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Double bed – complete</w:t>
            </w:r>
          </w:p>
        </w:tc>
        <w:tc>
          <w:tcPr>
            <w:tcW w:w="459" w:type="pct"/>
          </w:tcPr>
          <w:p w14:paraId="4DF5CA39" w14:textId="04F19D1B" w:rsidR="00514C32" w:rsidRPr="00CB5074" w:rsidRDefault="00AD36D6" w:rsidP="00AD36D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120.00</w:t>
            </w:r>
          </w:p>
        </w:tc>
        <w:tc>
          <w:tcPr>
            <w:tcW w:w="2041" w:type="pct"/>
            <w:vMerge w:val="restart"/>
          </w:tcPr>
          <w:p w14:paraId="695BD6BB" w14:textId="77777777" w:rsidR="00514C32" w:rsidRDefault="008276A6" w:rsidP="005271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Silly Sids</w:t>
            </w:r>
          </w:p>
          <w:p w14:paraId="0349AA11" w14:textId="07635CC9" w:rsidR="00355C02" w:rsidRPr="00CB5074" w:rsidRDefault="00355C02" w:rsidP="002079D6">
            <w:pPr>
              <w:rPr>
                <w:rFonts w:cs="Arial"/>
                <w:b/>
              </w:rPr>
            </w:pPr>
            <w:r w:rsidRPr="003E050B">
              <w:rPr>
                <w:rFonts w:cs="Arial"/>
              </w:rPr>
              <w:t xml:space="preserve">Applicants </w:t>
            </w:r>
            <w:proofErr w:type="gramStart"/>
            <w:r>
              <w:rPr>
                <w:rFonts w:cs="Arial"/>
              </w:rPr>
              <w:t>will be contacted</w:t>
            </w:r>
            <w:proofErr w:type="gramEnd"/>
            <w:r>
              <w:rPr>
                <w:rFonts w:cs="Arial"/>
              </w:rPr>
              <w:t xml:space="preserve"> directly </w:t>
            </w:r>
            <w:r w:rsidR="00242624">
              <w:rPr>
                <w:rFonts w:cs="Arial"/>
              </w:rPr>
              <w:t>by</w:t>
            </w:r>
            <w:r>
              <w:rPr>
                <w:rFonts w:cs="Arial"/>
              </w:rPr>
              <w:t xml:space="preserve"> Sids to arrange a suitable time for delivery</w:t>
            </w:r>
            <w:r w:rsidR="00096338">
              <w:rPr>
                <w:rFonts w:cs="Arial"/>
              </w:rPr>
              <w:t xml:space="preserve">. </w:t>
            </w:r>
          </w:p>
        </w:tc>
      </w:tr>
      <w:tr w:rsidR="00514C32" w:rsidRPr="00CB5074" w14:paraId="1AEB2646" w14:textId="77777777" w:rsidTr="003E050B">
        <w:tc>
          <w:tcPr>
            <w:tcW w:w="2500" w:type="pct"/>
          </w:tcPr>
          <w:p w14:paraId="7DF27167" w14:textId="77777777" w:rsidR="00514C32" w:rsidRPr="00CB5074" w:rsidRDefault="00514C32" w:rsidP="001A32C5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Double mattress</w:t>
            </w:r>
          </w:p>
        </w:tc>
        <w:tc>
          <w:tcPr>
            <w:tcW w:w="459" w:type="pct"/>
          </w:tcPr>
          <w:p w14:paraId="58F578B9" w14:textId="6D604572" w:rsidR="00514C32" w:rsidRPr="00CB5074" w:rsidRDefault="00AD36D6" w:rsidP="00AD36D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70.00</w:t>
            </w:r>
          </w:p>
        </w:tc>
        <w:tc>
          <w:tcPr>
            <w:tcW w:w="2041" w:type="pct"/>
            <w:vMerge/>
          </w:tcPr>
          <w:p w14:paraId="5C25383B" w14:textId="77777777" w:rsidR="00514C32" w:rsidRPr="00CB5074" w:rsidRDefault="00514C32" w:rsidP="00527126">
            <w:pPr>
              <w:rPr>
                <w:rFonts w:cs="Arial"/>
                <w:b/>
              </w:rPr>
            </w:pPr>
          </w:p>
        </w:tc>
      </w:tr>
      <w:tr w:rsidR="00514C32" w:rsidRPr="00CB5074" w14:paraId="0BD79EBA" w14:textId="77777777" w:rsidTr="003E050B">
        <w:tc>
          <w:tcPr>
            <w:tcW w:w="2500" w:type="pct"/>
          </w:tcPr>
          <w:p w14:paraId="4A28020D" w14:textId="77777777" w:rsidR="00514C32" w:rsidRPr="00CB5074" w:rsidRDefault="00514C32" w:rsidP="001A32C5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Double base</w:t>
            </w:r>
          </w:p>
        </w:tc>
        <w:tc>
          <w:tcPr>
            <w:tcW w:w="459" w:type="pct"/>
          </w:tcPr>
          <w:p w14:paraId="7BE39685" w14:textId="0CAF49D5" w:rsidR="00514C32" w:rsidRPr="00CB5074" w:rsidRDefault="00AD36D6" w:rsidP="00AD36D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70.00</w:t>
            </w:r>
          </w:p>
        </w:tc>
        <w:tc>
          <w:tcPr>
            <w:tcW w:w="2041" w:type="pct"/>
            <w:vMerge/>
          </w:tcPr>
          <w:p w14:paraId="65125870" w14:textId="77777777" w:rsidR="00514C32" w:rsidRPr="00CB5074" w:rsidRDefault="00514C32" w:rsidP="00527126">
            <w:pPr>
              <w:rPr>
                <w:rFonts w:cs="Arial"/>
                <w:b/>
              </w:rPr>
            </w:pPr>
          </w:p>
        </w:tc>
      </w:tr>
      <w:tr w:rsidR="00514C32" w:rsidRPr="00CB5074" w14:paraId="3A14E494" w14:textId="77777777" w:rsidTr="003E050B">
        <w:tc>
          <w:tcPr>
            <w:tcW w:w="2500" w:type="pct"/>
          </w:tcPr>
          <w:p w14:paraId="69F0F778" w14:textId="77777777" w:rsidR="00514C32" w:rsidRPr="00CB5074" w:rsidRDefault="00514C32" w:rsidP="001A32C5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Single bed – complete</w:t>
            </w:r>
          </w:p>
        </w:tc>
        <w:tc>
          <w:tcPr>
            <w:tcW w:w="459" w:type="pct"/>
          </w:tcPr>
          <w:p w14:paraId="5C52B5BF" w14:textId="327DAC82" w:rsidR="00514C32" w:rsidRPr="00CB5074" w:rsidRDefault="00AD36D6" w:rsidP="005B027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80.00</w:t>
            </w:r>
          </w:p>
        </w:tc>
        <w:tc>
          <w:tcPr>
            <w:tcW w:w="2041" w:type="pct"/>
            <w:vMerge/>
          </w:tcPr>
          <w:p w14:paraId="6C134397" w14:textId="77777777" w:rsidR="00514C32" w:rsidRPr="00CB5074" w:rsidRDefault="00514C32" w:rsidP="00527126">
            <w:pPr>
              <w:rPr>
                <w:rFonts w:cs="Arial"/>
                <w:b/>
              </w:rPr>
            </w:pPr>
          </w:p>
        </w:tc>
      </w:tr>
      <w:tr w:rsidR="00514C32" w:rsidRPr="00CB5074" w14:paraId="34927035" w14:textId="77777777" w:rsidTr="003E050B">
        <w:tc>
          <w:tcPr>
            <w:tcW w:w="2500" w:type="pct"/>
          </w:tcPr>
          <w:p w14:paraId="4E91CAD2" w14:textId="77777777" w:rsidR="00514C32" w:rsidRPr="00CB5074" w:rsidRDefault="00514C32" w:rsidP="00441775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Single mattress</w:t>
            </w:r>
          </w:p>
        </w:tc>
        <w:tc>
          <w:tcPr>
            <w:tcW w:w="459" w:type="pct"/>
          </w:tcPr>
          <w:p w14:paraId="4A1EB7F3" w14:textId="712EC09B" w:rsidR="00514C32" w:rsidRPr="00CB5074" w:rsidRDefault="00AD36D6" w:rsidP="005B027C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45.00</w:t>
            </w:r>
          </w:p>
        </w:tc>
        <w:tc>
          <w:tcPr>
            <w:tcW w:w="2041" w:type="pct"/>
            <w:vMerge/>
          </w:tcPr>
          <w:p w14:paraId="1783C111" w14:textId="77777777" w:rsidR="00514C32" w:rsidRPr="00CB5074" w:rsidRDefault="00514C32" w:rsidP="00527126">
            <w:pPr>
              <w:rPr>
                <w:rFonts w:cs="Arial"/>
                <w:b/>
              </w:rPr>
            </w:pPr>
          </w:p>
        </w:tc>
      </w:tr>
      <w:tr w:rsidR="00514C32" w:rsidRPr="00CB5074" w14:paraId="417A7729" w14:textId="77777777" w:rsidTr="003E050B">
        <w:tc>
          <w:tcPr>
            <w:tcW w:w="2500" w:type="pct"/>
          </w:tcPr>
          <w:p w14:paraId="70E78295" w14:textId="77777777" w:rsidR="00514C32" w:rsidRPr="00CB5074" w:rsidRDefault="00514C32" w:rsidP="00441775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Single base</w:t>
            </w:r>
          </w:p>
        </w:tc>
        <w:tc>
          <w:tcPr>
            <w:tcW w:w="459" w:type="pct"/>
          </w:tcPr>
          <w:p w14:paraId="7C898C74" w14:textId="638FC5E1" w:rsidR="00514C32" w:rsidRPr="00CB5074" w:rsidRDefault="00AD36D6" w:rsidP="00AD36D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45.00</w:t>
            </w:r>
          </w:p>
        </w:tc>
        <w:tc>
          <w:tcPr>
            <w:tcW w:w="2041" w:type="pct"/>
            <w:vMerge/>
          </w:tcPr>
          <w:p w14:paraId="43DE47EF" w14:textId="77777777" w:rsidR="00514C32" w:rsidRPr="00CB5074" w:rsidRDefault="00514C32" w:rsidP="00527126">
            <w:pPr>
              <w:rPr>
                <w:rFonts w:cs="Arial"/>
                <w:b/>
              </w:rPr>
            </w:pPr>
          </w:p>
        </w:tc>
      </w:tr>
    </w:tbl>
    <w:p w14:paraId="123A49D9" w14:textId="77777777" w:rsidR="00355C02" w:rsidRDefault="00355C02"/>
    <w:tbl>
      <w:tblPr>
        <w:tblStyle w:val="TableGrid"/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66"/>
        <w:gridCol w:w="967"/>
        <w:gridCol w:w="4300"/>
      </w:tblGrid>
      <w:tr w:rsidR="003E050B" w:rsidRPr="00CB5074" w14:paraId="266F17A9" w14:textId="77777777" w:rsidTr="003E050B">
        <w:tc>
          <w:tcPr>
            <w:tcW w:w="2500" w:type="pct"/>
            <w:tcBorders>
              <w:top w:val="single" w:sz="12" w:space="0" w:color="auto"/>
            </w:tcBorders>
          </w:tcPr>
          <w:p w14:paraId="612FB729" w14:textId="77777777" w:rsidR="003E050B" w:rsidRPr="005E6CD3" w:rsidRDefault="003B32A8" w:rsidP="00F6462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Bunk bed – </w:t>
            </w:r>
            <w:r w:rsidR="00F64627">
              <w:rPr>
                <w:rFonts w:cs="Arial"/>
              </w:rPr>
              <w:t>f</w:t>
            </w:r>
            <w:r>
              <w:rPr>
                <w:rFonts w:cs="Arial"/>
              </w:rPr>
              <w:t>rame only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14:paraId="7E929BF9" w14:textId="77777777" w:rsidR="003E050B" w:rsidRPr="005E6CD3" w:rsidRDefault="00C8509C" w:rsidP="00C6703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355C02">
              <w:rPr>
                <w:rFonts w:cs="Arial"/>
                <w:b/>
              </w:rPr>
              <w:t>125</w:t>
            </w:r>
          </w:p>
        </w:tc>
        <w:tc>
          <w:tcPr>
            <w:tcW w:w="2041" w:type="pct"/>
            <w:vMerge w:val="restart"/>
            <w:tcBorders>
              <w:top w:val="single" w:sz="12" w:space="0" w:color="auto"/>
            </w:tcBorders>
          </w:tcPr>
          <w:p w14:paraId="597697DE" w14:textId="77777777" w:rsidR="003E050B" w:rsidRDefault="003E050B" w:rsidP="000A5B73">
            <w:pPr>
              <w:rPr>
                <w:rFonts w:cs="Arial"/>
                <w:b/>
              </w:rPr>
            </w:pPr>
            <w:r w:rsidRPr="003E050B">
              <w:rPr>
                <w:rFonts w:cs="Arial"/>
                <w:b/>
              </w:rPr>
              <w:t>Argos</w:t>
            </w:r>
          </w:p>
          <w:p w14:paraId="35ACF598" w14:textId="77777777" w:rsidR="003E050B" w:rsidRPr="009B54CE" w:rsidRDefault="005F050C" w:rsidP="003E050B">
            <w:pPr>
              <w:rPr>
                <w:rFonts w:cs="Arial"/>
              </w:rPr>
            </w:pPr>
            <w:proofErr w:type="gramStart"/>
            <w:r w:rsidRPr="009B54CE">
              <w:rPr>
                <w:rFonts w:cs="Arial"/>
              </w:rPr>
              <w:t>eGift</w:t>
            </w:r>
            <w:proofErr w:type="gramEnd"/>
            <w:r w:rsidRPr="009B54CE">
              <w:rPr>
                <w:rFonts w:cs="Arial"/>
              </w:rPr>
              <w:t xml:space="preserve"> cards will now be issued to the agent</w:t>
            </w:r>
            <w:r w:rsidR="003E050B" w:rsidRPr="009B54CE">
              <w:rPr>
                <w:rFonts w:cs="Arial"/>
              </w:rPr>
              <w:t>.</w:t>
            </w:r>
          </w:p>
          <w:p w14:paraId="475688CF" w14:textId="77777777" w:rsidR="005F050C" w:rsidRPr="009B54CE" w:rsidRDefault="005F050C" w:rsidP="003E050B">
            <w:pPr>
              <w:rPr>
                <w:rFonts w:cs="Arial"/>
              </w:rPr>
            </w:pPr>
          </w:p>
          <w:p w14:paraId="5DCB36B4" w14:textId="77777777" w:rsidR="005F050C" w:rsidRDefault="002079D6" w:rsidP="00EE40A8">
            <w:pPr>
              <w:rPr>
                <w:rFonts w:cs="Arial"/>
              </w:rPr>
            </w:pPr>
            <w:r>
              <w:rPr>
                <w:rFonts w:cs="Arial"/>
              </w:rPr>
              <w:t>Awards for bulky items will</w:t>
            </w:r>
            <w:r w:rsidR="00EE40A8">
              <w:rPr>
                <w:rFonts w:cs="Arial"/>
              </w:rPr>
              <w:t xml:space="preserve"> include a delivery fee of £3.95</w:t>
            </w:r>
            <w:r w:rsidR="005F050C" w:rsidRPr="009B54CE">
              <w:rPr>
                <w:rFonts w:cs="Arial"/>
              </w:rPr>
              <w:t>.</w:t>
            </w:r>
            <w:r w:rsidR="007B0822" w:rsidRPr="009B54CE">
              <w:rPr>
                <w:rFonts w:cs="Arial"/>
              </w:rPr>
              <w:t xml:space="preserve">  </w:t>
            </w:r>
          </w:p>
          <w:p w14:paraId="57FE787F" w14:textId="77777777" w:rsidR="00F64627" w:rsidRDefault="00F64627" w:rsidP="00EE40A8">
            <w:pPr>
              <w:rPr>
                <w:rFonts w:cs="Arial"/>
              </w:rPr>
            </w:pPr>
          </w:p>
          <w:p w14:paraId="5861898F" w14:textId="77777777" w:rsidR="00F64627" w:rsidRDefault="00F64627" w:rsidP="00EE40A8">
            <w:pPr>
              <w:rPr>
                <w:rFonts w:cs="Arial"/>
              </w:rPr>
            </w:pPr>
            <w:r>
              <w:rPr>
                <w:rFonts w:cs="Arial"/>
              </w:rPr>
              <w:t xml:space="preserve">No delivery fee will be included with any electrical items, as delivery is free for an </w:t>
            </w:r>
            <w:r w:rsidR="00882EFC">
              <w:rPr>
                <w:rFonts w:cs="Arial"/>
              </w:rPr>
              <w:t>all-day</w:t>
            </w:r>
            <w:r>
              <w:rPr>
                <w:rFonts w:cs="Arial"/>
              </w:rPr>
              <w:t xml:space="preserve"> slot.</w:t>
            </w:r>
          </w:p>
          <w:p w14:paraId="30E72298" w14:textId="77777777" w:rsidR="006C24EC" w:rsidRDefault="006C24EC" w:rsidP="00EE40A8">
            <w:pPr>
              <w:rPr>
                <w:rFonts w:cs="Arial"/>
              </w:rPr>
            </w:pPr>
          </w:p>
          <w:p w14:paraId="2E26ED6C" w14:textId="77777777" w:rsidR="006C24EC" w:rsidRPr="005857F4" w:rsidRDefault="006C24EC" w:rsidP="005857F4">
            <w:pPr>
              <w:rPr>
                <w:rFonts w:cs="Arial"/>
                <w:b/>
              </w:rPr>
            </w:pPr>
          </w:p>
        </w:tc>
      </w:tr>
      <w:tr w:rsidR="003B32A8" w:rsidRPr="00CB5074" w14:paraId="324FD4FF" w14:textId="77777777" w:rsidTr="003E050B">
        <w:tc>
          <w:tcPr>
            <w:tcW w:w="2500" w:type="pct"/>
          </w:tcPr>
          <w:p w14:paraId="0EEB768E" w14:textId="77777777" w:rsidR="003B32A8" w:rsidRPr="005E6CD3" w:rsidRDefault="003B32A8" w:rsidP="003B32A8">
            <w:pPr>
              <w:jc w:val="both"/>
              <w:rPr>
                <w:rFonts w:cs="Arial"/>
              </w:rPr>
            </w:pPr>
            <w:r w:rsidRPr="005E6CD3">
              <w:rPr>
                <w:rFonts w:cs="Arial"/>
              </w:rPr>
              <w:t>Bed safety guard</w:t>
            </w:r>
          </w:p>
        </w:tc>
        <w:tc>
          <w:tcPr>
            <w:tcW w:w="459" w:type="pct"/>
          </w:tcPr>
          <w:p w14:paraId="7A2FD5FD" w14:textId="77777777" w:rsidR="003B32A8" w:rsidRPr="005E6CD3" w:rsidRDefault="003B32A8" w:rsidP="003B32A8">
            <w:pPr>
              <w:jc w:val="right"/>
              <w:rPr>
                <w:rFonts w:cs="Arial"/>
                <w:b/>
              </w:rPr>
            </w:pPr>
            <w:r w:rsidRPr="005E6CD3">
              <w:rPr>
                <w:rFonts w:cs="Arial"/>
                <w:b/>
              </w:rPr>
              <w:t>25</w:t>
            </w:r>
          </w:p>
        </w:tc>
        <w:tc>
          <w:tcPr>
            <w:tcW w:w="2041" w:type="pct"/>
            <w:vMerge/>
          </w:tcPr>
          <w:p w14:paraId="183131CA" w14:textId="77777777" w:rsidR="003B32A8" w:rsidRPr="00CB5074" w:rsidRDefault="003B32A8" w:rsidP="003B32A8">
            <w:pPr>
              <w:rPr>
                <w:rFonts w:cs="Arial"/>
                <w:b/>
              </w:rPr>
            </w:pPr>
          </w:p>
        </w:tc>
      </w:tr>
      <w:tr w:rsidR="003B32A8" w:rsidRPr="00CB5074" w14:paraId="507A4BD8" w14:textId="77777777" w:rsidTr="003E050B">
        <w:tc>
          <w:tcPr>
            <w:tcW w:w="2500" w:type="pct"/>
          </w:tcPr>
          <w:p w14:paraId="3BAB0078" w14:textId="77777777" w:rsidR="003B32A8" w:rsidRPr="005E6CD3" w:rsidRDefault="003B32A8" w:rsidP="003B32A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Bedding – Duvets &amp; Pillows</w:t>
            </w:r>
          </w:p>
        </w:tc>
        <w:tc>
          <w:tcPr>
            <w:tcW w:w="459" w:type="pct"/>
          </w:tcPr>
          <w:p w14:paraId="2A3DE086" w14:textId="77777777" w:rsidR="003B32A8" w:rsidRPr="005E6CD3" w:rsidRDefault="003B32A8" w:rsidP="003B32A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2041" w:type="pct"/>
            <w:vMerge/>
          </w:tcPr>
          <w:p w14:paraId="22DB41DC" w14:textId="77777777" w:rsidR="003B32A8" w:rsidRPr="00CB5074" w:rsidRDefault="003B32A8" w:rsidP="003B32A8">
            <w:pPr>
              <w:rPr>
                <w:rFonts w:cs="Arial"/>
                <w:b/>
              </w:rPr>
            </w:pPr>
          </w:p>
        </w:tc>
      </w:tr>
      <w:tr w:rsidR="00096338" w:rsidRPr="00CB5074" w14:paraId="07F406D2" w14:textId="77777777" w:rsidTr="003E050B">
        <w:tc>
          <w:tcPr>
            <w:tcW w:w="2500" w:type="pct"/>
          </w:tcPr>
          <w:p w14:paraId="7EBC7CC6" w14:textId="77777777" w:rsidR="00096338" w:rsidRPr="0030440B" w:rsidRDefault="00096338" w:rsidP="00096338">
            <w:r w:rsidRPr="0030440B">
              <w:t>Curtains / blinds – pair</w:t>
            </w:r>
          </w:p>
        </w:tc>
        <w:tc>
          <w:tcPr>
            <w:tcW w:w="459" w:type="pct"/>
          </w:tcPr>
          <w:p w14:paraId="200BB9EF" w14:textId="77777777" w:rsidR="00096338" w:rsidRPr="002D3474" w:rsidRDefault="00096338" w:rsidP="00096338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41" w:type="pct"/>
            <w:vMerge/>
          </w:tcPr>
          <w:p w14:paraId="7CE8BEFE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6D2E8A95" w14:textId="77777777" w:rsidTr="003E050B">
        <w:tc>
          <w:tcPr>
            <w:tcW w:w="2500" w:type="pct"/>
          </w:tcPr>
          <w:p w14:paraId="37B6532C" w14:textId="77777777" w:rsidR="00096338" w:rsidRPr="0030440B" w:rsidRDefault="00096338" w:rsidP="00096338">
            <w:r>
              <w:t>Curtain pole</w:t>
            </w:r>
          </w:p>
        </w:tc>
        <w:tc>
          <w:tcPr>
            <w:tcW w:w="459" w:type="pct"/>
          </w:tcPr>
          <w:p w14:paraId="68A19141" w14:textId="77777777" w:rsidR="00096338" w:rsidRPr="002D3474" w:rsidRDefault="00096338" w:rsidP="00D6098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60980">
              <w:rPr>
                <w:b/>
              </w:rPr>
              <w:t>0</w:t>
            </w:r>
          </w:p>
        </w:tc>
        <w:tc>
          <w:tcPr>
            <w:tcW w:w="2041" w:type="pct"/>
            <w:vMerge/>
          </w:tcPr>
          <w:p w14:paraId="194E5564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187BFF25" w14:textId="77777777" w:rsidTr="003E050B">
        <w:tc>
          <w:tcPr>
            <w:tcW w:w="2500" w:type="pct"/>
          </w:tcPr>
          <w:p w14:paraId="2D876B3E" w14:textId="77777777" w:rsidR="00096338" w:rsidRPr="0030440B" w:rsidRDefault="00096338" w:rsidP="00096338">
            <w:r w:rsidRPr="0030440B">
              <w:t xml:space="preserve">Cot &amp; Mattress </w:t>
            </w:r>
          </w:p>
        </w:tc>
        <w:tc>
          <w:tcPr>
            <w:tcW w:w="459" w:type="pct"/>
          </w:tcPr>
          <w:p w14:paraId="3F29FFC4" w14:textId="77777777" w:rsidR="00096338" w:rsidRPr="002D3474" w:rsidRDefault="006C24EC" w:rsidP="00DB39CA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DB39CA">
              <w:rPr>
                <w:b/>
              </w:rPr>
              <w:t>125</w:t>
            </w:r>
          </w:p>
        </w:tc>
        <w:tc>
          <w:tcPr>
            <w:tcW w:w="2041" w:type="pct"/>
            <w:vMerge/>
          </w:tcPr>
          <w:p w14:paraId="4945DEAA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4115E4EA" w14:textId="77777777" w:rsidTr="003E050B">
        <w:tc>
          <w:tcPr>
            <w:tcW w:w="2500" w:type="pct"/>
          </w:tcPr>
          <w:p w14:paraId="67F7EAAF" w14:textId="77777777" w:rsidR="00096338" w:rsidRPr="0030440B" w:rsidRDefault="00096338" w:rsidP="00096338">
            <w:r w:rsidRPr="0030440B">
              <w:t xml:space="preserve">Cot bedding &amp; blankets </w:t>
            </w:r>
          </w:p>
        </w:tc>
        <w:tc>
          <w:tcPr>
            <w:tcW w:w="459" w:type="pct"/>
          </w:tcPr>
          <w:p w14:paraId="2CF316EA" w14:textId="77777777" w:rsidR="00096338" w:rsidRPr="002D3474" w:rsidRDefault="00096338" w:rsidP="00096338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41" w:type="pct"/>
            <w:vMerge/>
          </w:tcPr>
          <w:p w14:paraId="04C2D299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46AA22A2" w14:textId="77777777" w:rsidTr="003E050B">
        <w:tc>
          <w:tcPr>
            <w:tcW w:w="2500" w:type="pct"/>
          </w:tcPr>
          <w:p w14:paraId="7FFBBAB9" w14:textId="77777777" w:rsidR="00096338" w:rsidRDefault="00096338" w:rsidP="00096338">
            <w:r>
              <w:t>Carpet sweeper</w:t>
            </w:r>
          </w:p>
        </w:tc>
        <w:tc>
          <w:tcPr>
            <w:tcW w:w="459" w:type="pct"/>
          </w:tcPr>
          <w:p w14:paraId="7737439D" w14:textId="77777777" w:rsidR="00096338" w:rsidRDefault="00096338" w:rsidP="00096338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41" w:type="pct"/>
            <w:vMerge/>
          </w:tcPr>
          <w:p w14:paraId="1E29DA58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65A4BFB6" w14:textId="77777777" w:rsidTr="003E050B">
        <w:tc>
          <w:tcPr>
            <w:tcW w:w="2500" w:type="pct"/>
          </w:tcPr>
          <w:p w14:paraId="07FF7154" w14:textId="77777777" w:rsidR="00096338" w:rsidRPr="00CB5074" w:rsidRDefault="00096338" w:rsidP="00096338">
            <w:pPr>
              <w:rPr>
                <w:rFonts w:cs="Arial"/>
              </w:rPr>
            </w:pPr>
            <w:r>
              <w:rPr>
                <w:rFonts w:cs="Arial"/>
              </w:rPr>
              <w:t>Drawers</w:t>
            </w:r>
          </w:p>
        </w:tc>
        <w:tc>
          <w:tcPr>
            <w:tcW w:w="459" w:type="pct"/>
          </w:tcPr>
          <w:p w14:paraId="6DAB5A23" w14:textId="77777777" w:rsidR="00096338" w:rsidRDefault="00DB39CA" w:rsidP="0009633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D60980">
              <w:rPr>
                <w:b/>
              </w:rPr>
              <w:t>5</w:t>
            </w:r>
          </w:p>
        </w:tc>
        <w:tc>
          <w:tcPr>
            <w:tcW w:w="2041" w:type="pct"/>
            <w:vMerge/>
          </w:tcPr>
          <w:p w14:paraId="61ADDA83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639D4D68" w14:textId="77777777" w:rsidTr="003E050B">
        <w:tc>
          <w:tcPr>
            <w:tcW w:w="2500" w:type="pct"/>
          </w:tcPr>
          <w:p w14:paraId="7C5B8713" w14:textId="77777777" w:rsidR="00096338" w:rsidRDefault="00096338" w:rsidP="00096338">
            <w:r w:rsidRPr="00CB5074">
              <w:rPr>
                <w:rFonts w:cs="Arial"/>
              </w:rPr>
              <w:t>Electric cooker</w:t>
            </w:r>
          </w:p>
        </w:tc>
        <w:tc>
          <w:tcPr>
            <w:tcW w:w="459" w:type="pct"/>
          </w:tcPr>
          <w:p w14:paraId="5E59DB90" w14:textId="77777777" w:rsidR="00096338" w:rsidRDefault="00DB39CA" w:rsidP="00DB39CA">
            <w:pPr>
              <w:jc w:val="right"/>
              <w:rPr>
                <w:b/>
              </w:rPr>
            </w:pPr>
            <w:r>
              <w:rPr>
                <w:b/>
              </w:rPr>
              <w:t>*200</w:t>
            </w:r>
          </w:p>
        </w:tc>
        <w:tc>
          <w:tcPr>
            <w:tcW w:w="2041" w:type="pct"/>
            <w:vMerge/>
          </w:tcPr>
          <w:p w14:paraId="3849004D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6B1FF041" w14:textId="77777777" w:rsidTr="003E050B">
        <w:tc>
          <w:tcPr>
            <w:tcW w:w="2500" w:type="pct"/>
          </w:tcPr>
          <w:p w14:paraId="24AF7AE8" w14:textId="77777777" w:rsidR="00096338" w:rsidRPr="00CB5074" w:rsidRDefault="00096338" w:rsidP="00096338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Fridge</w:t>
            </w:r>
          </w:p>
        </w:tc>
        <w:tc>
          <w:tcPr>
            <w:tcW w:w="459" w:type="pct"/>
          </w:tcPr>
          <w:p w14:paraId="7B0ACDE0" w14:textId="77777777" w:rsidR="00096338" w:rsidRPr="00CB5074" w:rsidRDefault="006C24EC" w:rsidP="0009633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D60980">
              <w:rPr>
                <w:rFonts w:cs="Arial"/>
                <w:b/>
              </w:rPr>
              <w:t>140</w:t>
            </w:r>
          </w:p>
        </w:tc>
        <w:tc>
          <w:tcPr>
            <w:tcW w:w="2041" w:type="pct"/>
            <w:vMerge/>
          </w:tcPr>
          <w:p w14:paraId="68890209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55AE7C0E" w14:textId="77777777" w:rsidTr="003E050B">
        <w:tc>
          <w:tcPr>
            <w:tcW w:w="2500" w:type="pct"/>
          </w:tcPr>
          <w:p w14:paraId="4350D76A" w14:textId="77777777" w:rsidR="00096338" w:rsidRPr="00CB5074" w:rsidRDefault="00096338" w:rsidP="00096338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Fridge / freezer</w:t>
            </w:r>
          </w:p>
        </w:tc>
        <w:tc>
          <w:tcPr>
            <w:tcW w:w="459" w:type="pct"/>
          </w:tcPr>
          <w:p w14:paraId="0F64C345" w14:textId="77777777" w:rsidR="00096338" w:rsidRPr="00CB5074" w:rsidRDefault="006C24EC" w:rsidP="00DB39C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DB39CA">
              <w:rPr>
                <w:rFonts w:cs="Arial"/>
                <w:b/>
              </w:rPr>
              <w:t>200</w:t>
            </w:r>
          </w:p>
        </w:tc>
        <w:tc>
          <w:tcPr>
            <w:tcW w:w="2041" w:type="pct"/>
            <w:vMerge/>
          </w:tcPr>
          <w:p w14:paraId="27A3E5AA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0F28368C" w14:textId="77777777" w:rsidTr="003E050B">
        <w:tc>
          <w:tcPr>
            <w:tcW w:w="2500" w:type="pct"/>
          </w:tcPr>
          <w:p w14:paraId="21DA0200" w14:textId="77777777" w:rsidR="00096338" w:rsidRPr="00CB5074" w:rsidRDefault="00096338" w:rsidP="00096338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Freezer</w:t>
            </w:r>
          </w:p>
        </w:tc>
        <w:tc>
          <w:tcPr>
            <w:tcW w:w="459" w:type="pct"/>
          </w:tcPr>
          <w:p w14:paraId="438B7678" w14:textId="77777777" w:rsidR="00096338" w:rsidRPr="00CB5074" w:rsidRDefault="006C24EC" w:rsidP="0009633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D60980">
              <w:rPr>
                <w:rFonts w:cs="Arial"/>
                <w:b/>
              </w:rPr>
              <w:t>160</w:t>
            </w:r>
          </w:p>
        </w:tc>
        <w:tc>
          <w:tcPr>
            <w:tcW w:w="2041" w:type="pct"/>
            <w:vMerge/>
          </w:tcPr>
          <w:p w14:paraId="584CA379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577FEBB2" w14:textId="77777777" w:rsidTr="003E050B">
        <w:tc>
          <w:tcPr>
            <w:tcW w:w="2500" w:type="pct"/>
          </w:tcPr>
          <w:p w14:paraId="14C14751" w14:textId="77777777" w:rsidR="00096338" w:rsidRPr="0030440B" w:rsidRDefault="00096338" w:rsidP="00096338">
            <w:r>
              <w:t>Halogen Oven</w:t>
            </w:r>
          </w:p>
        </w:tc>
        <w:tc>
          <w:tcPr>
            <w:tcW w:w="459" w:type="pct"/>
          </w:tcPr>
          <w:p w14:paraId="55D9B994" w14:textId="77777777" w:rsidR="00096338" w:rsidRDefault="00096338" w:rsidP="00096338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41" w:type="pct"/>
            <w:vMerge/>
          </w:tcPr>
          <w:p w14:paraId="1CB143BA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096338" w:rsidRPr="00CB5074" w14:paraId="003FB89E" w14:textId="77777777" w:rsidTr="003E050B">
        <w:tc>
          <w:tcPr>
            <w:tcW w:w="2500" w:type="pct"/>
          </w:tcPr>
          <w:p w14:paraId="6181DD2F" w14:textId="77777777" w:rsidR="00096338" w:rsidRPr="0030440B" w:rsidRDefault="00096338" w:rsidP="00096338">
            <w:r>
              <w:t>Kettle &amp; toaster</w:t>
            </w:r>
          </w:p>
        </w:tc>
        <w:tc>
          <w:tcPr>
            <w:tcW w:w="459" w:type="pct"/>
          </w:tcPr>
          <w:p w14:paraId="4E0F45E4" w14:textId="77777777" w:rsidR="00096338" w:rsidRDefault="00DB39CA" w:rsidP="0009633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96338">
              <w:rPr>
                <w:b/>
              </w:rPr>
              <w:t>5</w:t>
            </w:r>
          </w:p>
        </w:tc>
        <w:tc>
          <w:tcPr>
            <w:tcW w:w="2041" w:type="pct"/>
            <w:vMerge/>
          </w:tcPr>
          <w:p w14:paraId="3AF9124C" w14:textId="77777777" w:rsidR="00096338" w:rsidRPr="00CB5074" w:rsidRDefault="00096338" w:rsidP="00096338">
            <w:pPr>
              <w:rPr>
                <w:rFonts w:cs="Arial"/>
                <w:b/>
              </w:rPr>
            </w:pPr>
          </w:p>
        </w:tc>
      </w:tr>
      <w:tr w:rsidR="00F64627" w:rsidRPr="00CB5074" w14:paraId="4F46BCB1" w14:textId="77777777" w:rsidTr="003E050B">
        <w:tc>
          <w:tcPr>
            <w:tcW w:w="2500" w:type="pct"/>
          </w:tcPr>
          <w:p w14:paraId="279A320F" w14:textId="77777777" w:rsidR="00F64627" w:rsidRPr="0030440B" w:rsidRDefault="00F64627" w:rsidP="00F64627">
            <w:r>
              <w:t xml:space="preserve">Kitchen Items (saucepans, </w:t>
            </w:r>
            <w:r w:rsidRPr="00EE40A8">
              <w:t>cutlery</w:t>
            </w:r>
            <w:r>
              <w:t xml:space="preserve"> and dinner set)</w:t>
            </w:r>
          </w:p>
        </w:tc>
        <w:tc>
          <w:tcPr>
            <w:tcW w:w="459" w:type="pct"/>
          </w:tcPr>
          <w:p w14:paraId="617F26D1" w14:textId="77777777" w:rsidR="00F64627" w:rsidRDefault="00F64627" w:rsidP="00F64627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41" w:type="pct"/>
            <w:vMerge/>
          </w:tcPr>
          <w:p w14:paraId="6600FF15" w14:textId="77777777" w:rsidR="00F64627" w:rsidRPr="00CB5074" w:rsidRDefault="00F64627" w:rsidP="00F64627">
            <w:pPr>
              <w:rPr>
                <w:rFonts w:cs="Arial"/>
                <w:b/>
              </w:rPr>
            </w:pPr>
          </w:p>
        </w:tc>
      </w:tr>
      <w:tr w:rsidR="00F64627" w:rsidRPr="00CB5074" w14:paraId="1F43ADD1" w14:textId="77777777" w:rsidTr="003E050B">
        <w:tc>
          <w:tcPr>
            <w:tcW w:w="2500" w:type="pct"/>
          </w:tcPr>
          <w:p w14:paraId="67C1BA00" w14:textId="77777777" w:rsidR="00F64627" w:rsidRPr="00AD6A51" w:rsidRDefault="00F64627" w:rsidP="00F64627">
            <w:r w:rsidRPr="00AD6A51">
              <w:t xml:space="preserve">Microwave </w:t>
            </w:r>
          </w:p>
        </w:tc>
        <w:tc>
          <w:tcPr>
            <w:tcW w:w="459" w:type="pct"/>
          </w:tcPr>
          <w:p w14:paraId="0E097AD4" w14:textId="77777777" w:rsidR="00F64627" w:rsidRPr="00AD6A51" w:rsidRDefault="00F64627" w:rsidP="00F64627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41" w:type="pct"/>
            <w:vMerge/>
          </w:tcPr>
          <w:p w14:paraId="1CB9CEEA" w14:textId="77777777" w:rsidR="00F64627" w:rsidRPr="00CB5074" w:rsidRDefault="00F64627" w:rsidP="00F64627">
            <w:pPr>
              <w:rPr>
                <w:rFonts w:cs="Arial"/>
                <w:b/>
              </w:rPr>
            </w:pPr>
          </w:p>
        </w:tc>
      </w:tr>
      <w:tr w:rsidR="00F64627" w:rsidRPr="00CB5074" w14:paraId="35467623" w14:textId="77777777" w:rsidTr="003E050B">
        <w:tc>
          <w:tcPr>
            <w:tcW w:w="2500" w:type="pct"/>
          </w:tcPr>
          <w:p w14:paraId="026FF75B" w14:textId="77777777" w:rsidR="00F64627" w:rsidRPr="0030440B" w:rsidRDefault="00F64627" w:rsidP="00F64627">
            <w:r w:rsidRPr="0030440B">
              <w:t>Pushchair–single (from birth)</w:t>
            </w:r>
          </w:p>
        </w:tc>
        <w:tc>
          <w:tcPr>
            <w:tcW w:w="459" w:type="pct"/>
          </w:tcPr>
          <w:p w14:paraId="1C711C07" w14:textId="77777777" w:rsidR="00F64627" w:rsidRPr="002D3474" w:rsidRDefault="00F64627" w:rsidP="00904AD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04ADB">
              <w:rPr>
                <w:b/>
              </w:rPr>
              <w:t>5</w:t>
            </w:r>
          </w:p>
        </w:tc>
        <w:tc>
          <w:tcPr>
            <w:tcW w:w="2041" w:type="pct"/>
            <w:vMerge/>
          </w:tcPr>
          <w:p w14:paraId="3A4CF457" w14:textId="77777777" w:rsidR="00F64627" w:rsidRPr="00CB5074" w:rsidRDefault="00F64627" w:rsidP="00F64627">
            <w:pPr>
              <w:rPr>
                <w:rFonts w:cs="Arial"/>
                <w:b/>
              </w:rPr>
            </w:pPr>
          </w:p>
        </w:tc>
      </w:tr>
      <w:tr w:rsidR="00F64627" w:rsidRPr="00CB5074" w14:paraId="5B8B2A46" w14:textId="77777777" w:rsidTr="003E050B">
        <w:tc>
          <w:tcPr>
            <w:tcW w:w="2500" w:type="pct"/>
          </w:tcPr>
          <w:p w14:paraId="6B2EEFF5" w14:textId="77777777" w:rsidR="00F64627" w:rsidRDefault="00F64627" w:rsidP="00F64627">
            <w:pPr>
              <w:jc w:val="both"/>
              <w:rPr>
                <w:rFonts w:cs="Arial"/>
              </w:rPr>
            </w:pPr>
            <w:r w:rsidRPr="00AD6A51">
              <w:t>Pushchair – twin</w:t>
            </w:r>
          </w:p>
        </w:tc>
        <w:tc>
          <w:tcPr>
            <w:tcW w:w="459" w:type="pct"/>
          </w:tcPr>
          <w:p w14:paraId="02B882A4" w14:textId="77777777" w:rsidR="00F64627" w:rsidRDefault="00F64627" w:rsidP="00F6462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  <w:tc>
          <w:tcPr>
            <w:tcW w:w="2041" w:type="pct"/>
            <w:vMerge/>
          </w:tcPr>
          <w:p w14:paraId="7B789222" w14:textId="77777777" w:rsidR="00F64627" w:rsidRPr="00CB5074" w:rsidRDefault="00F64627" w:rsidP="00F64627">
            <w:pPr>
              <w:rPr>
                <w:rFonts w:cs="Arial"/>
                <w:b/>
              </w:rPr>
            </w:pPr>
          </w:p>
        </w:tc>
      </w:tr>
      <w:tr w:rsidR="00F64627" w:rsidRPr="00CB5074" w14:paraId="6319CC16" w14:textId="77777777" w:rsidTr="003E050B">
        <w:tc>
          <w:tcPr>
            <w:tcW w:w="2500" w:type="pct"/>
          </w:tcPr>
          <w:p w14:paraId="04E19D05" w14:textId="77777777" w:rsidR="00F64627" w:rsidRDefault="00F64627" w:rsidP="00F6462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Safety gates</w:t>
            </w:r>
          </w:p>
        </w:tc>
        <w:tc>
          <w:tcPr>
            <w:tcW w:w="459" w:type="pct"/>
          </w:tcPr>
          <w:p w14:paraId="5E517745" w14:textId="77777777" w:rsidR="00F64627" w:rsidRDefault="00F64627" w:rsidP="00F6462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2041" w:type="pct"/>
            <w:vMerge/>
          </w:tcPr>
          <w:p w14:paraId="76598394" w14:textId="77777777" w:rsidR="00F64627" w:rsidRPr="00CB5074" w:rsidRDefault="00F64627" w:rsidP="00F64627">
            <w:pPr>
              <w:rPr>
                <w:rFonts w:cs="Arial"/>
                <w:b/>
              </w:rPr>
            </w:pPr>
          </w:p>
        </w:tc>
      </w:tr>
      <w:tr w:rsidR="00F64627" w:rsidRPr="00CB5074" w14:paraId="3DEC315E" w14:textId="77777777" w:rsidTr="003E050B">
        <w:tc>
          <w:tcPr>
            <w:tcW w:w="2500" w:type="pct"/>
          </w:tcPr>
          <w:p w14:paraId="6FB743A0" w14:textId="77777777" w:rsidR="00F64627" w:rsidRPr="0030440B" w:rsidRDefault="00F64627" w:rsidP="00F64627">
            <w:r w:rsidRPr="0030440B">
              <w:t>Towel Bale</w:t>
            </w:r>
          </w:p>
        </w:tc>
        <w:tc>
          <w:tcPr>
            <w:tcW w:w="459" w:type="pct"/>
          </w:tcPr>
          <w:p w14:paraId="64AA56F2" w14:textId="77777777" w:rsidR="00F64627" w:rsidRPr="002D3474" w:rsidRDefault="00F64627" w:rsidP="00F6462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41" w:type="pct"/>
            <w:vMerge/>
          </w:tcPr>
          <w:p w14:paraId="75D66BA3" w14:textId="77777777" w:rsidR="00F64627" w:rsidRPr="00CB5074" w:rsidRDefault="00F64627" w:rsidP="00F64627">
            <w:pPr>
              <w:rPr>
                <w:rFonts w:cs="Arial"/>
                <w:b/>
              </w:rPr>
            </w:pPr>
          </w:p>
        </w:tc>
      </w:tr>
      <w:tr w:rsidR="00282E61" w:rsidRPr="00CB5074" w14:paraId="39A6AB41" w14:textId="77777777" w:rsidTr="003E050B">
        <w:tc>
          <w:tcPr>
            <w:tcW w:w="2500" w:type="pct"/>
          </w:tcPr>
          <w:p w14:paraId="292EC562" w14:textId="77777777" w:rsidR="00282E61" w:rsidRPr="0030440B" w:rsidRDefault="00282E61" w:rsidP="00F64627">
            <w:r>
              <w:t>Vacuum cleaner</w:t>
            </w:r>
          </w:p>
        </w:tc>
        <w:tc>
          <w:tcPr>
            <w:tcW w:w="459" w:type="pct"/>
          </w:tcPr>
          <w:p w14:paraId="0256F91A" w14:textId="77777777" w:rsidR="00282E61" w:rsidRDefault="00282E61" w:rsidP="004F3850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41" w:type="pct"/>
            <w:vMerge/>
          </w:tcPr>
          <w:p w14:paraId="5D9F0C45" w14:textId="77777777" w:rsidR="00282E61" w:rsidRPr="00CB5074" w:rsidRDefault="00282E61" w:rsidP="00F64627">
            <w:pPr>
              <w:rPr>
                <w:rFonts w:cs="Arial"/>
                <w:b/>
              </w:rPr>
            </w:pPr>
          </w:p>
        </w:tc>
      </w:tr>
      <w:tr w:rsidR="00F64627" w:rsidRPr="00CB5074" w14:paraId="75F796CB" w14:textId="77777777" w:rsidTr="003E050B">
        <w:tc>
          <w:tcPr>
            <w:tcW w:w="2500" w:type="pct"/>
          </w:tcPr>
          <w:p w14:paraId="4A04B494" w14:textId="77777777" w:rsidR="00F64627" w:rsidRPr="0030440B" w:rsidRDefault="00F64627" w:rsidP="00F64627">
            <w:r>
              <w:t>Wardrobe</w:t>
            </w:r>
          </w:p>
        </w:tc>
        <w:tc>
          <w:tcPr>
            <w:tcW w:w="459" w:type="pct"/>
          </w:tcPr>
          <w:p w14:paraId="3190750C" w14:textId="77777777" w:rsidR="00F64627" w:rsidRPr="002D3474" w:rsidRDefault="00C8509C" w:rsidP="00DB39CA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904ADB">
              <w:rPr>
                <w:b/>
              </w:rPr>
              <w:t>9</w:t>
            </w:r>
            <w:r w:rsidR="00DB39CA">
              <w:rPr>
                <w:b/>
              </w:rPr>
              <w:t>5</w:t>
            </w:r>
          </w:p>
        </w:tc>
        <w:tc>
          <w:tcPr>
            <w:tcW w:w="2041" w:type="pct"/>
            <w:vMerge/>
          </w:tcPr>
          <w:p w14:paraId="0DE71AB0" w14:textId="77777777" w:rsidR="00F64627" w:rsidRPr="00CB5074" w:rsidRDefault="00F64627" w:rsidP="00F64627">
            <w:pPr>
              <w:rPr>
                <w:rFonts w:cs="Arial"/>
                <w:b/>
              </w:rPr>
            </w:pPr>
          </w:p>
        </w:tc>
      </w:tr>
      <w:tr w:rsidR="00F64627" w:rsidRPr="00CB5074" w14:paraId="36A5E1A0" w14:textId="77777777" w:rsidTr="003E050B">
        <w:tc>
          <w:tcPr>
            <w:tcW w:w="2500" w:type="pct"/>
          </w:tcPr>
          <w:p w14:paraId="3660E72D" w14:textId="77777777" w:rsidR="00F64627" w:rsidRPr="00CB5074" w:rsidRDefault="00F64627" w:rsidP="00F64627">
            <w:pPr>
              <w:jc w:val="both"/>
              <w:rPr>
                <w:rFonts w:cs="Arial"/>
              </w:rPr>
            </w:pPr>
            <w:r w:rsidRPr="00CB5074">
              <w:rPr>
                <w:rFonts w:cs="Arial"/>
              </w:rPr>
              <w:t>Washing machine</w:t>
            </w:r>
          </w:p>
        </w:tc>
        <w:tc>
          <w:tcPr>
            <w:tcW w:w="459" w:type="pct"/>
          </w:tcPr>
          <w:p w14:paraId="3E9185E2" w14:textId="77777777" w:rsidR="00F64627" w:rsidRPr="00CB5074" w:rsidRDefault="006C24EC" w:rsidP="00DB39C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DB39CA">
              <w:rPr>
                <w:rFonts w:cs="Arial"/>
                <w:b/>
              </w:rPr>
              <w:t>200</w:t>
            </w:r>
          </w:p>
        </w:tc>
        <w:tc>
          <w:tcPr>
            <w:tcW w:w="2041" w:type="pct"/>
            <w:vMerge/>
          </w:tcPr>
          <w:p w14:paraId="6FCA1573" w14:textId="77777777" w:rsidR="00F64627" w:rsidRPr="00CB5074" w:rsidRDefault="00F64627" w:rsidP="00F64627">
            <w:pPr>
              <w:rPr>
                <w:rFonts w:cs="Arial"/>
                <w:b/>
              </w:rPr>
            </w:pPr>
          </w:p>
        </w:tc>
      </w:tr>
      <w:tr w:rsidR="00282E61" w:rsidRPr="00CB5074" w14:paraId="3CC72DB2" w14:textId="77777777" w:rsidTr="003E050B">
        <w:tc>
          <w:tcPr>
            <w:tcW w:w="2500" w:type="pct"/>
          </w:tcPr>
          <w:p w14:paraId="14CD92EA" w14:textId="77777777" w:rsidR="00282E61" w:rsidRPr="00CB5074" w:rsidRDefault="00282E61" w:rsidP="00F64627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</w:tcPr>
          <w:p w14:paraId="2D89E20B" w14:textId="77777777" w:rsidR="00282E61" w:rsidRDefault="00282E61" w:rsidP="00F6462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41" w:type="pct"/>
          </w:tcPr>
          <w:p w14:paraId="1DB17AF8" w14:textId="77777777" w:rsidR="00282E61" w:rsidRPr="00CB5074" w:rsidRDefault="00282E61" w:rsidP="00F64627">
            <w:pPr>
              <w:rPr>
                <w:rFonts w:cs="Arial"/>
                <w:b/>
              </w:rPr>
            </w:pPr>
          </w:p>
        </w:tc>
      </w:tr>
    </w:tbl>
    <w:p w14:paraId="4030E8F2" w14:textId="77777777" w:rsidR="004B0E20" w:rsidRPr="001A2F06" w:rsidRDefault="00A72486" w:rsidP="00D00F47">
      <w:pPr>
        <w:rPr>
          <w:rFonts w:cs="Arial"/>
          <w:b/>
          <w:sz w:val="18"/>
          <w:szCs w:val="18"/>
        </w:rPr>
      </w:pPr>
      <w:r>
        <w:rPr>
          <w:rFonts w:cs="Arial"/>
          <w:b/>
          <w:szCs w:val="22"/>
        </w:rPr>
        <w:br/>
      </w:r>
      <w:r w:rsidR="008A2273">
        <w:rPr>
          <w:rFonts w:cs="Arial"/>
          <w:b/>
          <w:sz w:val="18"/>
          <w:szCs w:val="18"/>
        </w:rPr>
        <w:t xml:space="preserve">* </w:t>
      </w:r>
      <w:r w:rsidR="005857F4">
        <w:rPr>
          <w:rFonts w:cs="Arial"/>
          <w:b/>
          <w:sz w:val="18"/>
          <w:szCs w:val="18"/>
        </w:rPr>
        <w:t xml:space="preserve">Owing </w:t>
      </w:r>
      <w:r w:rsidR="008A2273">
        <w:rPr>
          <w:rFonts w:cs="Arial"/>
          <w:b/>
          <w:sz w:val="18"/>
          <w:szCs w:val="18"/>
        </w:rPr>
        <w:t xml:space="preserve">to </w:t>
      </w:r>
      <w:r w:rsidR="005857F4">
        <w:rPr>
          <w:rFonts w:cs="Arial"/>
          <w:b/>
          <w:sz w:val="18"/>
          <w:szCs w:val="18"/>
        </w:rPr>
        <w:t xml:space="preserve">price increases on certain items that can </w:t>
      </w:r>
      <w:r w:rsidR="008A2273" w:rsidRPr="008A2273">
        <w:rPr>
          <w:rFonts w:cs="Arial"/>
          <w:b/>
          <w:sz w:val="18"/>
          <w:szCs w:val="18"/>
        </w:rPr>
        <w:t>fluctuate</w:t>
      </w:r>
      <w:r w:rsidR="00E03AB4">
        <w:rPr>
          <w:rFonts w:cs="Arial"/>
          <w:b/>
          <w:sz w:val="18"/>
          <w:szCs w:val="18"/>
        </w:rPr>
        <w:t xml:space="preserve"> </w:t>
      </w:r>
      <w:r w:rsidR="005857F4">
        <w:rPr>
          <w:rFonts w:cs="Arial"/>
          <w:b/>
          <w:sz w:val="18"/>
          <w:szCs w:val="18"/>
        </w:rPr>
        <w:t xml:space="preserve">on a daily basis, prices </w:t>
      </w:r>
      <w:proofErr w:type="gramStart"/>
      <w:r w:rsidR="005857F4">
        <w:rPr>
          <w:rFonts w:cs="Arial"/>
          <w:b/>
          <w:sz w:val="18"/>
          <w:szCs w:val="18"/>
        </w:rPr>
        <w:t>will be checked</w:t>
      </w:r>
      <w:proofErr w:type="gramEnd"/>
      <w:r w:rsidR="005857F4">
        <w:rPr>
          <w:rFonts w:cs="Arial"/>
          <w:b/>
          <w:sz w:val="18"/>
          <w:szCs w:val="18"/>
        </w:rPr>
        <w:t xml:space="preserve"> </w:t>
      </w:r>
      <w:r w:rsidR="00E03AB4">
        <w:rPr>
          <w:rFonts w:cs="Arial"/>
          <w:b/>
          <w:sz w:val="18"/>
          <w:szCs w:val="18"/>
        </w:rPr>
        <w:t>p</w:t>
      </w:r>
      <w:r w:rsidR="008B6335">
        <w:rPr>
          <w:rFonts w:cs="Arial"/>
          <w:b/>
          <w:sz w:val="18"/>
          <w:szCs w:val="18"/>
        </w:rPr>
        <w:t xml:space="preserve">rior to </w:t>
      </w:r>
      <w:r w:rsidR="005857F4">
        <w:rPr>
          <w:rFonts w:cs="Arial"/>
          <w:b/>
          <w:sz w:val="18"/>
          <w:szCs w:val="18"/>
        </w:rPr>
        <w:t xml:space="preserve">eGift cards being ordered.  Where items are either not in stock or </w:t>
      </w:r>
      <w:proofErr w:type="gramStart"/>
      <w:r w:rsidR="005857F4">
        <w:rPr>
          <w:rFonts w:cs="Arial"/>
          <w:b/>
          <w:sz w:val="18"/>
          <w:szCs w:val="18"/>
        </w:rPr>
        <w:t>are listed</w:t>
      </w:r>
      <w:proofErr w:type="gramEnd"/>
      <w:r w:rsidR="005857F4">
        <w:rPr>
          <w:rFonts w:cs="Arial"/>
          <w:b/>
          <w:sz w:val="18"/>
          <w:szCs w:val="18"/>
        </w:rPr>
        <w:t xml:space="preserve"> at a higher price, the grant will cover the next price. </w:t>
      </w:r>
    </w:p>
    <w:sectPr w:rsidR="004B0E20" w:rsidRPr="001A2F06" w:rsidSect="001A2F06">
      <w:headerReference w:type="default" r:id="rId9"/>
      <w:footerReference w:type="default" r:id="rId10"/>
      <w:pgSz w:w="12240" w:h="15840"/>
      <w:pgMar w:top="426" w:right="720" w:bottom="720" w:left="720" w:header="426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6082" w16cex:dateUtc="2022-06-21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EC36A9" w16cid:durableId="265C60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14D5" w14:textId="77777777" w:rsidR="004B5C08" w:rsidRDefault="004B5C08">
      <w:r>
        <w:separator/>
      </w:r>
    </w:p>
  </w:endnote>
  <w:endnote w:type="continuationSeparator" w:id="0">
    <w:p w14:paraId="1B8FEF1F" w14:textId="77777777" w:rsidR="004B5C08" w:rsidRDefault="004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0157" w14:textId="77777777" w:rsidR="00E01973" w:rsidRDefault="00E01973">
    <w:pPr>
      <w:pStyle w:val="Footer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Liversage Trust is a Registered Charity Number 1155282</w:t>
    </w:r>
  </w:p>
  <w:p w14:paraId="6362422A" w14:textId="77777777" w:rsidR="00BE671F" w:rsidRDefault="00A72486">
    <w:pPr>
      <w:pStyle w:val="Footer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Advice to</w:t>
    </w:r>
    <w:r w:rsidR="000D7404">
      <w:rPr>
        <w:rFonts w:cs="Arial"/>
        <w:color w:val="A6A6A6" w:themeColor="background1" w:themeShade="A6"/>
        <w:sz w:val="16"/>
        <w:szCs w:val="16"/>
      </w:rPr>
      <w:t xml:space="preserve"> </w:t>
    </w:r>
    <w:r>
      <w:rPr>
        <w:rFonts w:cs="Arial"/>
        <w:color w:val="A6A6A6" w:themeColor="background1" w:themeShade="A6"/>
        <w:sz w:val="16"/>
        <w:szCs w:val="16"/>
      </w:rPr>
      <w:t>A</w:t>
    </w:r>
    <w:r w:rsidR="000D7404">
      <w:rPr>
        <w:rFonts w:cs="Arial"/>
        <w:color w:val="A6A6A6" w:themeColor="background1" w:themeShade="A6"/>
        <w:sz w:val="16"/>
        <w:szCs w:val="16"/>
      </w:rPr>
      <w:t xml:space="preserve">gents </w:t>
    </w:r>
    <w:r w:rsidR="001A2F06">
      <w:rPr>
        <w:rFonts w:cs="Arial"/>
        <w:color w:val="A6A6A6" w:themeColor="background1" w:themeShade="A6"/>
        <w:sz w:val="16"/>
        <w:szCs w:val="16"/>
      </w:rPr>
      <w:t>–</w:t>
    </w:r>
    <w:r w:rsidR="000D7404">
      <w:rPr>
        <w:rFonts w:cs="Arial"/>
        <w:color w:val="A6A6A6" w:themeColor="background1" w:themeShade="A6"/>
        <w:sz w:val="16"/>
        <w:szCs w:val="16"/>
      </w:rPr>
      <w:fldChar w:fldCharType="begin"/>
    </w:r>
    <w:r w:rsidR="000D7404">
      <w:rPr>
        <w:rFonts w:cs="Arial"/>
        <w:color w:val="A6A6A6" w:themeColor="background1" w:themeShade="A6"/>
        <w:sz w:val="16"/>
        <w:szCs w:val="16"/>
      </w:rPr>
      <w:instrText xml:space="preserve"> DOCVARIABLE  "Advice to HF agents -" </w:instrText>
    </w:r>
    <w:r w:rsidR="000D7404">
      <w:rPr>
        <w:rFonts w:cs="Arial"/>
        <w:color w:val="A6A6A6" w:themeColor="background1" w:themeShade="A6"/>
        <w:sz w:val="16"/>
        <w:szCs w:val="16"/>
      </w:rPr>
      <w:fldChar w:fldCharType="end"/>
    </w:r>
    <w:r w:rsidR="001A2F06">
      <w:rPr>
        <w:rFonts w:cs="Arial"/>
        <w:color w:val="A6A6A6" w:themeColor="background1" w:themeShade="A6"/>
        <w:sz w:val="16"/>
        <w:szCs w:val="16"/>
      </w:rPr>
      <w:t xml:space="preserve"> </w:t>
    </w:r>
    <w:r w:rsidR="005401B3">
      <w:rPr>
        <w:rFonts w:cs="Arial"/>
        <w:color w:val="A6A6A6" w:themeColor="background1" w:themeShade="A6"/>
        <w:sz w:val="16"/>
        <w:szCs w:val="16"/>
      </w:rPr>
      <w:t>April 2022</w:t>
    </w:r>
  </w:p>
  <w:p w14:paraId="4B91441C" w14:textId="77777777" w:rsidR="00A46DE3" w:rsidRPr="00BE671F" w:rsidRDefault="00A46DE3">
    <w:pPr>
      <w:pStyle w:val="Footer"/>
      <w:rPr>
        <w:rFonts w:cs="Arial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8F9EE" w14:textId="77777777" w:rsidR="004B5C08" w:rsidRDefault="004B5C08">
      <w:r>
        <w:separator/>
      </w:r>
    </w:p>
  </w:footnote>
  <w:footnote w:type="continuationSeparator" w:id="0">
    <w:p w14:paraId="0C659BE2" w14:textId="77777777" w:rsidR="004B5C08" w:rsidRDefault="004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1C76" w14:textId="77777777" w:rsidR="00C8535F" w:rsidRPr="001A2F06" w:rsidRDefault="00C93012" w:rsidP="00C9301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697"/>
      </w:tabs>
      <w:ind w:right="-156"/>
      <w:rPr>
        <w:rFonts w:cs="Arial"/>
        <w:color w:val="D0634F"/>
        <w:kern w:val="28"/>
        <w:szCs w:val="22"/>
        <w14:cntxtAlts/>
      </w:rPr>
    </w:pPr>
    <w:r>
      <w:rPr>
        <w:noProof/>
      </w:rPr>
      <w:drawing>
        <wp:inline distT="0" distB="0" distL="0" distR="0" wp14:anchorId="5B2C2341" wp14:editId="47515964">
          <wp:extent cx="2787959" cy="79744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771" cy="812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259A">
      <w:rPr>
        <w:rFonts w:cs="Arial"/>
        <w:color w:val="D0634F"/>
        <w:kern w:val="28"/>
        <w:szCs w:val="22"/>
        <w14:cntxtAlts/>
      </w:rPr>
      <w:tab/>
    </w:r>
    <w:r w:rsidR="001A2F06">
      <w:rPr>
        <w:rFonts w:cs="Arial"/>
        <w:color w:val="D0634F"/>
        <w:kern w:val="28"/>
        <w:szCs w:val="22"/>
        <w14:cntxtAlt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3FA"/>
    <w:multiLevelType w:val="hybridMultilevel"/>
    <w:tmpl w:val="D2826A54"/>
    <w:lvl w:ilvl="0" w:tplc="AB3A51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A36"/>
    <w:multiLevelType w:val="hybridMultilevel"/>
    <w:tmpl w:val="BF360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8B4"/>
    <w:multiLevelType w:val="hybridMultilevel"/>
    <w:tmpl w:val="2FA67B62"/>
    <w:lvl w:ilvl="0" w:tplc="1430F2E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9464D6"/>
    <w:multiLevelType w:val="hybridMultilevel"/>
    <w:tmpl w:val="7FA43ACE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0EB31CAF"/>
    <w:multiLevelType w:val="hybridMultilevel"/>
    <w:tmpl w:val="18889FA4"/>
    <w:lvl w:ilvl="0" w:tplc="4D483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55DD"/>
    <w:multiLevelType w:val="hybridMultilevel"/>
    <w:tmpl w:val="9C421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22EB"/>
    <w:multiLevelType w:val="hybridMultilevel"/>
    <w:tmpl w:val="3EC20E46"/>
    <w:lvl w:ilvl="0" w:tplc="518E3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30E7"/>
    <w:multiLevelType w:val="hybridMultilevel"/>
    <w:tmpl w:val="76E47EBE"/>
    <w:lvl w:ilvl="0" w:tplc="2BD4D6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2528F"/>
    <w:multiLevelType w:val="hybridMultilevel"/>
    <w:tmpl w:val="7E5632D2"/>
    <w:lvl w:ilvl="0" w:tplc="1A688074">
      <w:start w:val="1"/>
      <w:numFmt w:val="bullet"/>
      <w:lvlText w:val="@"/>
      <w:lvlJc w:val="left"/>
      <w:pPr>
        <w:ind w:left="36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94382"/>
    <w:multiLevelType w:val="hybridMultilevel"/>
    <w:tmpl w:val="05F264CC"/>
    <w:lvl w:ilvl="0" w:tplc="EC24A0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72F22"/>
    <w:multiLevelType w:val="hybridMultilevel"/>
    <w:tmpl w:val="DB26E200"/>
    <w:lvl w:ilvl="0" w:tplc="2984FD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83F0B"/>
    <w:multiLevelType w:val="hybridMultilevel"/>
    <w:tmpl w:val="9A66BA44"/>
    <w:lvl w:ilvl="0" w:tplc="F6F47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86C8A"/>
    <w:multiLevelType w:val="hybridMultilevel"/>
    <w:tmpl w:val="90242772"/>
    <w:lvl w:ilvl="0" w:tplc="788294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4FBE"/>
    <w:multiLevelType w:val="hybridMultilevel"/>
    <w:tmpl w:val="F9721E5E"/>
    <w:lvl w:ilvl="0" w:tplc="85FA7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301EE"/>
    <w:multiLevelType w:val="hybridMultilevel"/>
    <w:tmpl w:val="6DA0366A"/>
    <w:lvl w:ilvl="0" w:tplc="0328794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1EE7A69"/>
    <w:multiLevelType w:val="hybridMultilevel"/>
    <w:tmpl w:val="AAECB9FA"/>
    <w:lvl w:ilvl="0" w:tplc="2BD4D6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D7F85"/>
    <w:multiLevelType w:val="hybridMultilevel"/>
    <w:tmpl w:val="DB3055EE"/>
    <w:lvl w:ilvl="0" w:tplc="3E4C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E1FA2"/>
    <w:multiLevelType w:val="hybridMultilevel"/>
    <w:tmpl w:val="798C6ED8"/>
    <w:lvl w:ilvl="0" w:tplc="0D889A0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E795B"/>
    <w:multiLevelType w:val="hybridMultilevel"/>
    <w:tmpl w:val="960825CE"/>
    <w:lvl w:ilvl="0" w:tplc="AB0EC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5"/>
  </w:num>
  <w:num w:numId="8">
    <w:abstractNumId w:val="18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15"/>
  </w:num>
  <w:num w:numId="17">
    <w:abstractNumId w:val="7"/>
  </w:num>
  <w:num w:numId="18">
    <w:abstractNumId w:val="2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0"/>
    <w:rsid w:val="00000BE0"/>
    <w:rsid w:val="00013857"/>
    <w:rsid w:val="000238CB"/>
    <w:rsid w:val="00025934"/>
    <w:rsid w:val="000433A3"/>
    <w:rsid w:val="000458B3"/>
    <w:rsid w:val="00057335"/>
    <w:rsid w:val="0006053F"/>
    <w:rsid w:val="00060561"/>
    <w:rsid w:val="00063B83"/>
    <w:rsid w:val="00064B05"/>
    <w:rsid w:val="00073E24"/>
    <w:rsid w:val="000922FD"/>
    <w:rsid w:val="000929D4"/>
    <w:rsid w:val="00096338"/>
    <w:rsid w:val="000A5B73"/>
    <w:rsid w:val="000B6E16"/>
    <w:rsid w:val="000C0A5D"/>
    <w:rsid w:val="000C53A5"/>
    <w:rsid w:val="000C5E52"/>
    <w:rsid w:val="000D6BEA"/>
    <w:rsid w:val="000D7150"/>
    <w:rsid w:val="000D7404"/>
    <w:rsid w:val="000F2426"/>
    <w:rsid w:val="000F645D"/>
    <w:rsid w:val="001013F9"/>
    <w:rsid w:val="00110FC7"/>
    <w:rsid w:val="00111DE1"/>
    <w:rsid w:val="001147C7"/>
    <w:rsid w:val="00114E35"/>
    <w:rsid w:val="00115038"/>
    <w:rsid w:val="001178BD"/>
    <w:rsid w:val="00123AF1"/>
    <w:rsid w:val="0015770C"/>
    <w:rsid w:val="001600C0"/>
    <w:rsid w:val="00166508"/>
    <w:rsid w:val="00166A28"/>
    <w:rsid w:val="0017490D"/>
    <w:rsid w:val="001844D5"/>
    <w:rsid w:val="00193020"/>
    <w:rsid w:val="00193924"/>
    <w:rsid w:val="00197B78"/>
    <w:rsid w:val="001A1718"/>
    <w:rsid w:val="001A1F6A"/>
    <w:rsid w:val="001A2F06"/>
    <w:rsid w:val="001B7C76"/>
    <w:rsid w:val="001D2932"/>
    <w:rsid w:val="001D562D"/>
    <w:rsid w:val="001E1E43"/>
    <w:rsid w:val="001E2472"/>
    <w:rsid w:val="001E454A"/>
    <w:rsid w:val="001E47A1"/>
    <w:rsid w:val="001E7C4B"/>
    <w:rsid w:val="001F2BC6"/>
    <w:rsid w:val="0020000E"/>
    <w:rsid w:val="0020030E"/>
    <w:rsid w:val="00201B9F"/>
    <w:rsid w:val="002079D6"/>
    <w:rsid w:val="00211FA4"/>
    <w:rsid w:val="002248BD"/>
    <w:rsid w:val="002319A2"/>
    <w:rsid w:val="002343D1"/>
    <w:rsid w:val="00240588"/>
    <w:rsid w:val="00242624"/>
    <w:rsid w:val="002458E9"/>
    <w:rsid w:val="00257AE5"/>
    <w:rsid w:val="00264C45"/>
    <w:rsid w:val="00265E79"/>
    <w:rsid w:val="00266A2E"/>
    <w:rsid w:val="00281131"/>
    <w:rsid w:val="00282E61"/>
    <w:rsid w:val="00283F2C"/>
    <w:rsid w:val="00287250"/>
    <w:rsid w:val="002917DC"/>
    <w:rsid w:val="002A191D"/>
    <w:rsid w:val="002B5CA0"/>
    <w:rsid w:val="002C118C"/>
    <w:rsid w:val="002C5346"/>
    <w:rsid w:val="002C6703"/>
    <w:rsid w:val="002D0139"/>
    <w:rsid w:val="002D1D3A"/>
    <w:rsid w:val="002D3474"/>
    <w:rsid w:val="002E49EB"/>
    <w:rsid w:val="002E4E34"/>
    <w:rsid w:val="002F2F8F"/>
    <w:rsid w:val="00300222"/>
    <w:rsid w:val="00303242"/>
    <w:rsid w:val="0030686F"/>
    <w:rsid w:val="00311474"/>
    <w:rsid w:val="003116A1"/>
    <w:rsid w:val="00311DFE"/>
    <w:rsid w:val="00324999"/>
    <w:rsid w:val="00326275"/>
    <w:rsid w:val="00331A22"/>
    <w:rsid w:val="00334EF8"/>
    <w:rsid w:val="00335C66"/>
    <w:rsid w:val="003364FB"/>
    <w:rsid w:val="00336B2F"/>
    <w:rsid w:val="00340146"/>
    <w:rsid w:val="00355C02"/>
    <w:rsid w:val="00372294"/>
    <w:rsid w:val="00375576"/>
    <w:rsid w:val="00380B8D"/>
    <w:rsid w:val="003828F8"/>
    <w:rsid w:val="00390524"/>
    <w:rsid w:val="00391F7C"/>
    <w:rsid w:val="003B1A4C"/>
    <w:rsid w:val="003B2162"/>
    <w:rsid w:val="003B32A8"/>
    <w:rsid w:val="003C5D52"/>
    <w:rsid w:val="003D31AB"/>
    <w:rsid w:val="003E050B"/>
    <w:rsid w:val="003E5ABD"/>
    <w:rsid w:val="003F30D7"/>
    <w:rsid w:val="003F45AB"/>
    <w:rsid w:val="0040407D"/>
    <w:rsid w:val="00406EE6"/>
    <w:rsid w:val="004167FA"/>
    <w:rsid w:val="00416F5B"/>
    <w:rsid w:val="0042204B"/>
    <w:rsid w:val="00423B21"/>
    <w:rsid w:val="00425445"/>
    <w:rsid w:val="00436450"/>
    <w:rsid w:val="004424D2"/>
    <w:rsid w:val="00443ED6"/>
    <w:rsid w:val="00453C46"/>
    <w:rsid w:val="004559DD"/>
    <w:rsid w:val="004575BF"/>
    <w:rsid w:val="00463EC8"/>
    <w:rsid w:val="00467AD9"/>
    <w:rsid w:val="00471FD1"/>
    <w:rsid w:val="004816F9"/>
    <w:rsid w:val="00483B5B"/>
    <w:rsid w:val="00484B58"/>
    <w:rsid w:val="00497130"/>
    <w:rsid w:val="00497787"/>
    <w:rsid w:val="004A5D92"/>
    <w:rsid w:val="004B0E20"/>
    <w:rsid w:val="004B52D4"/>
    <w:rsid w:val="004B5C08"/>
    <w:rsid w:val="004C1240"/>
    <w:rsid w:val="004C44DE"/>
    <w:rsid w:val="004C6C5A"/>
    <w:rsid w:val="004D1FE1"/>
    <w:rsid w:val="004D5A27"/>
    <w:rsid w:val="004D766D"/>
    <w:rsid w:val="004D7EDF"/>
    <w:rsid w:val="004E2A2E"/>
    <w:rsid w:val="004E55C2"/>
    <w:rsid w:val="004E56E1"/>
    <w:rsid w:val="004F06C7"/>
    <w:rsid w:val="004F20AB"/>
    <w:rsid w:val="004F3850"/>
    <w:rsid w:val="004F7ECA"/>
    <w:rsid w:val="00513FE5"/>
    <w:rsid w:val="00514C32"/>
    <w:rsid w:val="00517787"/>
    <w:rsid w:val="00517EF2"/>
    <w:rsid w:val="00520DD2"/>
    <w:rsid w:val="00527126"/>
    <w:rsid w:val="005401B3"/>
    <w:rsid w:val="00540D03"/>
    <w:rsid w:val="00563C85"/>
    <w:rsid w:val="00572FCD"/>
    <w:rsid w:val="005857F4"/>
    <w:rsid w:val="00591FCD"/>
    <w:rsid w:val="005A2B4C"/>
    <w:rsid w:val="005B027C"/>
    <w:rsid w:val="005B1ECB"/>
    <w:rsid w:val="005B6E95"/>
    <w:rsid w:val="005C1529"/>
    <w:rsid w:val="005C4636"/>
    <w:rsid w:val="005D512D"/>
    <w:rsid w:val="005E3916"/>
    <w:rsid w:val="005E440E"/>
    <w:rsid w:val="005E6CD3"/>
    <w:rsid w:val="005F050C"/>
    <w:rsid w:val="0060389F"/>
    <w:rsid w:val="006058C8"/>
    <w:rsid w:val="0061261F"/>
    <w:rsid w:val="00623398"/>
    <w:rsid w:val="006275B6"/>
    <w:rsid w:val="00627D14"/>
    <w:rsid w:val="00627E22"/>
    <w:rsid w:val="00632866"/>
    <w:rsid w:val="00637F70"/>
    <w:rsid w:val="006424B0"/>
    <w:rsid w:val="00645B4E"/>
    <w:rsid w:val="00646143"/>
    <w:rsid w:val="00655A3D"/>
    <w:rsid w:val="006627B2"/>
    <w:rsid w:val="00684DD5"/>
    <w:rsid w:val="006A18CB"/>
    <w:rsid w:val="006A72FC"/>
    <w:rsid w:val="006C24EC"/>
    <w:rsid w:val="006D056A"/>
    <w:rsid w:val="006D0A91"/>
    <w:rsid w:val="006D26BF"/>
    <w:rsid w:val="006E1719"/>
    <w:rsid w:val="006E483E"/>
    <w:rsid w:val="006F1D54"/>
    <w:rsid w:val="006F3226"/>
    <w:rsid w:val="006F4F40"/>
    <w:rsid w:val="007047FF"/>
    <w:rsid w:val="00711CF6"/>
    <w:rsid w:val="0072259A"/>
    <w:rsid w:val="00723458"/>
    <w:rsid w:val="007306DE"/>
    <w:rsid w:val="00732E35"/>
    <w:rsid w:val="007356D5"/>
    <w:rsid w:val="00750965"/>
    <w:rsid w:val="00770B7A"/>
    <w:rsid w:val="00771712"/>
    <w:rsid w:val="00772149"/>
    <w:rsid w:val="00772871"/>
    <w:rsid w:val="007767BE"/>
    <w:rsid w:val="0078019D"/>
    <w:rsid w:val="00783E57"/>
    <w:rsid w:val="007878C2"/>
    <w:rsid w:val="007A563C"/>
    <w:rsid w:val="007A5DAF"/>
    <w:rsid w:val="007B0822"/>
    <w:rsid w:val="007B60B1"/>
    <w:rsid w:val="007B6EE7"/>
    <w:rsid w:val="007C1A71"/>
    <w:rsid w:val="007C350D"/>
    <w:rsid w:val="007D1B37"/>
    <w:rsid w:val="007D5B74"/>
    <w:rsid w:val="007E0B2A"/>
    <w:rsid w:val="007E17F2"/>
    <w:rsid w:val="007E60F2"/>
    <w:rsid w:val="007F1F50"/>
    <w:rsid w:val="00802448"/>
    <w:rsid w:val="00807639"/>
    <w:rsid w:val="00811165"/>
    <w:rsid w:val="00816F47"/>
    <w:rsid w:val="00824C19"/>
    <w:rsid w:val="0082583D"/>
    <w:rsid w:val="00825D7A"/>
    <w:rsid w:val="008267A9"/>
    <w:rsid w:val="008276A6"/>
    <w:rsid w:val="0083459A"/>
    <w:rsid w:val="00840201"/>
    <w:rsid w:val="00840674"/>
    <w:rsid w:val="00855BC1"/>
    <w:rsid w:val="00857F00"/>
    <w:rsid w:val="008652A8"/>
    <w:rsid w:val="008654A6"/>
    <w:rsid w:val="008714D1"/>
    <w:rsid w:val="0087379F"/>
    <w:rsid w:val="0087537A"/>
    <w:rsid w:val="0087703F"/>
    <w:rsid w:val="0088245E"/>
    <w:rsid w:val="00882EFC"/>
    <w:rsid w:val="0089187C"/>
    <w:rsid w:val="00894F36"/>
    <w:rsid w:val="00896ECC"/>
    <w:rsid w:val="008A2273"/>
    <w:rsid w:val="008A4CBD"/>
    <w:rsid w:val="008B0537"/>
    <w:rsid w:val="008B0F69"/>
    <w:rsid w:val="008B3965"/>
    <w:rsid w:val="008B6335"/>
    <w:rsid w:val="008C1B62"/>
    <w:rsid w:val="008C6331"/>
    <w:rsid w:val="008C6A9C"/>
    <w:rsid w:val="008D2AC5"/>
    <w:rsid w:val="008D2DF6"/>
    <w:rsid w:val="008E03E6"/>
    <w:rsid w:val="008E3752"/>
    <w:rsid w:val="008E58D3"/>
    <w:rsid w:val="008F7DF0"/>
    <w:rsid w:val="009047F4"/>
    <w:rsid w:val="00904ADB"/>
    <w:rsid w:val="00916F99"/>
    <w:rsid w:val="00927C86"/>
    <w:rsid w:val="00932BBD"/>
    <w:rsid w:val="00933363"/>
    <w:rsid w:val="009340B9"/>
    <w:rsid w:val="00936849"/>
    <w:rsid w:val="0094099E"/>
    <w:rsid w:val="0095631A"/>
    <w:rsid w:val="0096331D"/>
    <w:rsid w:val="0096384F"/>
    <w:rsid w:val="00964A97"/>
    <w:rsid w:val="00966151"/>
    <w:rsid w:val="00972157"/>
    <w:rsid w:val="00972BF1"/>
    <w:rsid w:val="00977F5B"/>
    <w:rsid w:val="00980696"/>
    <w:rsid w:val="00982C9C"/>
    <w:rsid w:val="00985261"/>
    <w:rsid w:val="0098675A"/>
    <w:rsid w:val="009964A8"/>
    <w:rsid w:val="00997029"/>
    <w:rsid w:val="009A654D"/>
    <w:rsid w:val="009B54CE"/>
    <w:rsid w:val="009B568A"/>
    <w:rsid w:val="009C3740"/>
    <w:rsid w:val="009C5F80"/>
    <w:rsid w:val="009D3F1F"/>
    <w:rsid w:val="009D70A4"/>
    <w:rsid w:val="009E3955"/>
    <w:rsid w:val="009E4187"/>
    <w:rsid w:val="009F0C17"/>
    <w:rsid w:val="009F4734"/>
    <w:rsid w:val="009F7E67"/>
    <w:rsid w:val="00A0239A"/>
    <w:rsid w:val="00A032BA"/>
    <w:rsid w:val="00A049AA"/>
    <w:rsid w:val="00A13331"/>
    <w:rsid w:val="00A145A4"/>
    <w:rsid w:val="00A17B23"/>
    <w:rsid w:val="00A22284"/>
    <w:rsid w:val="00A2761C"/>
    <w:rsid w:val="00A30572"/>
    <w:rsid w:val="00A31016"/>
    <w:rsid w:val="00A3470D"/>
    <w:rsid w:val="00A43403"/>
    <w:rsid w:val="00A46DE3"/>
    <w:rsid w:val="00A57B3A"/>
    <w:rsid w:val="00A605FF"/>
    <w:rsid w:val="00A61B6D"/>
    <w:rsid w:val="00A65D95"/>
    <w:rsid w:val="00A72486"/>
    <w:rsid w:val="00A739D1"/>
    <w:rsid w:val="00A80B63"/>
    <w:rsid w:val="00A93B0D"/>
    <w:rsid w:val="00A9496B"/>
    <w:rsid w:val="00A95ACD"/>
    <w:rsid w:val="00AA653B"/>
    <w:rsid w:val="00AA6695"/>
    <w:rsid w:val="00AB2020"/>
    <w:rsid w:val="00AB2B67"/>
    <w:rsid w:val="00AC23D7"/>
    <w:rsid w:val="00AC68B4"/>
    <w:rsid w:val="00AD262E"/>
    <w:rsid w:val="00AD36D6"/>
    <w:rsid w:val="00AD579C"/>
    <w:rsid w:val="00AD5C58"/>
    <w:rsid w:val="00AD6A51"/>
    <w:rsid w:val="00AD7BF5"/>
    <w:rsid w:val="00AE11E8"/>
    <w:rsid w:val="00AE5A5A"/>
    <w:rsid w:val="00AF4210"/>
    <w:rsid w:val="00AF4ADF"/>
    <w:rsid w:val="00AF4FBB"/>
    <w:rsid w:val="00B07916"/>
    <w:rsid w:val="00B113EC"/>
    <w:rsid w:val="00B1476C"/>
    <w:rsid w:val="00B21C1F"/>
    <w:rsid w:val="00B25235"/>
    <w:rsid w:val="00B33713"/>
    <w:rsid w:val="00B35136"/>
    <w:rsid w:val="00B63766"/>
    <w:rsid w:val="00B671BC"/>
    <w:rsid w:val="00B67E68"/>
    <w:rsid w:val="00B70D7F"/>
    <w:rsid w:val="00B72969"/>
    <w:rsid w:val="00B74029"/>
    <w:rsid w:val="00B74541"/>
    <w:rsid w:val="00B751F4"/>
    <w:rsid w:val="00B80EDE"/>
    <w:rsid w:val="00B81AC1"/>
    <w:rsid w:val="00B81F98"/>
    <w:rsid w:val="00B84544"/>
    <w:rsid w:val="00B92632"/>
    <w:rsid w:val="00B92BFA"/>
    <w:rsid w:val="00B93CA3"/>
    <w:rsid w:val="00B94AE5"/>
    <w:rsid w:val="00B97033"/>
    <w:rsid w:val="00BA617A"/>
    <w:rsid w:val="00BA6613"/>
    <w:rsid w:val="00BA6A56"/>
    <w:rsid w:val="00BB3F2B"/>
    <w:rsid w:val="00BC12E5"/>
    <w:rsid w:val="00BC132C"/>
    <w:rsid w:val="00BD1611"/>
    <w:rsid w:val="00BD6036"/>
    <w:rsid w:val="00BE35E2"/>
    <w:rsid w:val="00BE5AFF"/>
    <w:rsid w:val="00BE671F"/>
    <w:rsid w:val="00BF356B"/>
    <w:rsid w:val="00BF4A75"/>
    <w:rsid w:val="00C26971"/>
    <w:rsid w:val="00C43239"/>
    <w:rsid w:val="00C5121C"/>
    <w:rsid w:val="00C529E5"/>
    <w:rsid w:val="00C52C4E"/>
    <w:rsid w:val="00C52F53"/>
    <w:rsid w:val="00C53313"/>
    <w:rsid w:val="00C54228"/>
    <w:rsid w:val="00C569F8"/>
    <w:rsid w:val="00C66672"/>
    <w:rsid w:val="00C66D7D"/>
    <w:rsid w:val="00C7048D"/>
    <w:rsid w:val="00C759F0"/>
    <w:rsid w:val="00C82139"/>
    <w:rsid w:val="00C8300B"/>
    <w:rsid w:val="00C8509C"/>
    <w:rsid w:val="00C8535F"/>
    <w:rsid w:val="00C908BE"/>
    <w:rsid w:val="00C91B46"/>
    <w:rsid w:val="00C93012"/>
    <w:rsid w:val="00C97A8F"/>
    <w:rsid w:val="00CA35BD"/>
    <w:rsid w:val="00CA35C7"/>
    <w:rsid w:val="00CB2D57"/>
    <w:rsid w:val="00CB5074"/>
    <w:rsid w:val="00CB5E05"/>
    <w:rsid w:val="00CC1F68"/>
    <w:rsid w:val="00CD10CE"/>
    <w:rsid w:val="00CD4416"/>
    <w:rsid w:val="00CD7002"/>
    <w:rsid w:val="00CE3028"/>
    <w:rsid w:val="00CF5355"/>
    <w:rsid w:val="00CF68BC"/>
    <w:rsid w:val="00CF6CB4"/>
    <w:rsid w:val="00CF7816"/>
    <w:rsid w:val="00D00F47"/>
    <w:rsid w:val="00D07CBB"/>
    <w:rsid w:val="00D10E7F"/>
    <w:rsid w:val="00D1141B"/>
    <w:rsid w:val="00D12B78"/>
    <w:rsid w:val="00D164F0"/>
    <w:rsid w:val="00D31EEF"/>
    <w:rsid w:val="00D31FCE"/>
    <w:rsid w:val="00D365B2"/>
    <w:rsid w:val="00D42724"/>
    <w:rsid w:val="00D45BF8"/>
    <w:rsid w:val="00D46149"/>
    <w:rsid w:val="00D55A1D"/>
    <w:rsid w:val="00D60980"/>
    <w:rsid w:val="00D625AA"/>
    <w:rsid w:val="00D631CC"/>
    <w:rsid w:val="00D63DAC"/>
    <w:rsid w:val="00D65242"/>
    <w:rsid w:val="00D74279"/>
    <w:rsid w:val="00D756B1"/>
    <w:rsid w:val="00D86CCF"/>
    <w:rsid w:val="00D9008D"/>
    <w:rsid w:val="00DA631B"/>
    <w:rsid w:val="00DB39CA"/>
    <w:rsid w:val="00DB5C0D"/>
    <w:rsid w:val="00DD04B5"/>
    <w:rsid w:val="00DD72FA"/>
    <w:rsid w:val="00DD7C4A"/>
    <w:rsid w:val="00DE0D64"/>
    <w:rsid w:val="00DE22DE"/>
    <w:rsid w:val="00DE6326"/>
    <w:rsid w:val="00DE6DF4"/>
    <w:rsid w:val="00E01973"/>
    <w:rsid w:val="00E03AB4"/>
    <w:rsid w:val="00E04211"/>
    <w:rsid w:val="00E16CA4"/>
    <w:rsid w:val="00E17F12"/>
    <w:rsid w:val="00E35CBE"/>
    <w:rsid w:val="00E36CCB"/>
    <w:rsid w:val="00E3720B"/>
    <w:rsid w:val="00E37C7D"/>
    <w:rsid w:val="00E44649"/>
    <w:rsid w:val="00E505F2"/>
    <w:rsid w:val="00E540BF"/>
    <w:rsid w:val="00E60934"/>
    <w:rsid w:val="00E61197"/>
    <w:rsid w:val="00E674AC"/>
    <w:rsid w:val="00E710DD"/>
    <w:rsid w:val="00E716EF"/>
    <w:rsid w:val="00E77200"/>
    <w:rsid w:val="00E926EF"/>
    <w:rsid w:val="00E966C2"/>
    <w:rsid w:val="00EA4348"/>
    <w:rsid w:val="00EB15A4"/>
    <w:rsid w:val="00EC0806"/>
    <w:rsid w:val="00EC374B"/>
    <w:rsid w:val="00EC38E9"/>
    <w:rsid w:val="00EC78FB"/>
    <w:rsid w:val="00ED39BF"/>
    <w:rsid w:val="00ED7541"/>
    <w:rsid w:val="00EE40A8"/>
    <w:rsid w:val="00EF42A1"/>
    <w:rsid w:val="00F014C9"/>
    <w:rsid w:val="00F07432"/>
    <w:rsid w:val="00F114A2"/>
    <w:rsid w:val="00F17FBA"/>
    <w:rsid w:val="00F37181"/>
    <w:rsid w:val="00F437FC"/>
    <w:rsid w:val="00F43ABC"/>
    <w:rsid w:val="00F600E0"/>
    <w:rsid w:val="00F6177B"/>
    <w:rsid w:val="00F63C7A"/>
    <w:rsid w:val="00F63E32"/>
    <w:rsid w:val="00F64627"/>
    <w:rsid w:val="00F715D2"/>
    <w:rsid w:val="00F72105"/>
    <w:rsid w:val="00F75DAA"/>
    <w:rsid w:val="00F84D15"/>
    <w:rsid w:val="00F90E74"/>
    <w:rsid w:val="00F94032"/>
    <w:rsid w:val="00F940B4"/>
    <w:rsid w:val="00FA538D"/>
    <w:rsid w:val="00FA758C"/>
    <w:rsid w:val="00FA7AE1"/>
    <w:rsid w:val="00FB46E2"/>
    <w:rsid w:val="00FC5129"/>
    <w:rsid w:val="00FD5B63"/>
    <w:rsid w:val="00FE29F1"/>
    <w:rsid w:val="00FE5520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4B2DFE"/>
  <w15:docId w15:val="{FF32146A-72BD-43E6-B4B4-C13BC154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B8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0B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B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E5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B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454A"/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0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2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27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7C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D10E7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3B83"/>
    <w:rPr>
      <w:rFonts w:ascii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C38E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7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008D"/>
    <w:rPr>
      <w:rFonts w:ascii="Times New Roman" w:eastAsiaTheme="minorHAnsi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5E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rsagetrust.org/grant-assistance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AFFD-5DD8-4494-8111-BC42CF6E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LIVERSAGE TRUST</vt:lpstr>
    </vt:vector>
  </TitlesOfParts>
  <Company>Liversage Trust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LIVERSAGE TRUST</dc:title>
  <dc:creator>Kim Mannion</dc:creator>
  <cp:lastModifiedBy>Charity Smith</cp:lastModifiedBy>
  <cp:revision>3</cp:revision>
  <cp:lastPrinted>2022-05-26T09:04:00Z</cp:lastPrinted>
  <dcterms:created xsi:type="dcterms:W3CDTF">2022-10-18T13:28:00Z</dcterms:created>
  <dcterms:modified xsi:type="dcterms:W3CDTF">2022-10-18T13:35:00Z</dcterms:modified>
</cp:coreProperties>
</file>